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380" w:rsidRDefault="00C45380">
      <w:pPr>
        <w:jc w:val="center"/>
        <w:rPr>
          <w:rFonts w:cs="Times New Roman"/>
          <w:color w:val="FF0000"/>
          <w:sz w:val="16"/>
          <w:szCs w:val="16"/>
        </w:rPr>
      </w:pPr>
    </w:p>
    <w:p w:rsidR="00C45380" w:rsidRDefault="00C45380">
      <w:pPr>
        <w:jc w:val="center"/>
        <w:rPr>
          <w:rFonts w:cs="Times New Roman"/>
          <w:color w:val="FF0000"/>
          <w:sz w:val="24"/>
          <w:szCs w:val="24"/>
        </w:rPr>
      </w:pPr>
    </w:p>
    <w:p w:rsidR="00C45380" w:rsidRDefault="00C45380">
      <w:pPr>
        <w:jc w:val="center"/>
        <w:rPr>
          <w:rFonts w:cs="Times New Roman"/>
          <w:color w:val="FF0000"/>
          <w:sz w:val="24"/>
          <w:szCs w:val="24"/>
        </w:rPr>
      </w:pPr>
    </w:p>
    <w:p w:rsidR="00C45380" w:rsidRDefault="00C45380">
      <w:pPr>
        <w:jc w:val="center"/>
        <w:rPr>
          <w:rFonts w:cs="Times New Roman"/>
          <w:sz w:val="24"/>
          <w:szCs w:val="24"/>
        </w:rPr>
      </w:pPr>
    </w:p>
    <w:p w:rsidR="00C45380" w:rsidRDefault="00C45380">
      <w:pPr>
        <w:jc w:val="center"/>
        <w:rPr>
          <w:rFonts w:cs="Times New Roman"/>
          <w:sz w:val="24"/>
          <w:szCs w:val="24"/>
        </w:rPr>
      </w:pPr>
    </w:p>
    <w:p w:rsidR="00C45380" w:rsidRDefault="00C45380">
      <w:pPr>
        <w:jc w:val="center"/>
        <w:rPr>
          <w:rFonts w:cs="Times New Roman"/>
          <w:sz w:val="19"/>
          <w:szCs w:val="19"/>
        </w:rPr>
      </w:pPr>
      <w:r>
        <w:rPr>
          <w:rFonts w:cs="宋体" w:hint="eastAsia"/>
          <w:sz w:val="24"/>
          <w:szCs w:val="24"/>
        </w:rPr>
        <w:t>吉社科规划通字</w:t>
      </w:r>
      <w:r>
        <w:rPr>
          <w:sz w:val="24"/>
          <w:szCs w:val="24"/>
        </w:rPr>
        <w:t>[2017] 16</w:t>
      </w:r>
      <w:r>
        <w:rPr>
          <w:rFonts w:cs="宋体" w:hint="eastAsia"/>
          <w:sz w:val="24"/>
          <w:szCs w:val="24"/>
        </w:rPr>
        <w:t>号</w:t>
      </w:r>
    </w:p>
    <w:p w:rsidR="00C45380" w:rsidRDefault="00C45380">
      <w:pPr>
        <w:jc w:val="center"/>
        <w:rPr>
          <w:rFonts w:cs="Times New Roman"/>
          <w:sz w:val="28"/>
          <w:szCs w:val="28"/>
        </w:rPr>
      </w:pPr>
    </w:p>
    <w:p w:rsidR="00C45380" w:rsidRDefault="00C45380">
      <w:pPr>
        <w:jc w:val="center"/>
        <w:rPr>
          <w:rFonts w:cs="Times New Roman"/>
          <w:sz w:val="28"/>
          <w:szCs w:val="28"/>
        </w:rPr>
      </w:pPr>
    </w:p>
    <w:p w:rsidR="00C45380" w:rsidRDefault="00C45380">
      <w:pPr>
        <w:pStyle w:val="NormalWeb"/>
        <w:widowControl/>
        <w:shd w:val="clear" w:color="auto" w:fill="FFFFFF"/>
        <w:spacing w:beforeAutospacing="0" w:afterAutospacing="0" w:line="600" w:lineRule="exact"/>
        <w:jc w:val="center"/>
        <w:rPr>
          <w:rFonts w:ascii="黑体" w:eastAsia="黑体" w:cs="Times New Roman"/>
          <w:kern w:val="2"/>
          <w:sz w:val="36"/>
          <w:szCs w:val="36"/>
        </w:rPr>
      </w:pPr>
      <w:r>
        <w:rPr>
          <w:rFonts w:ascii="黑体" w:eastAsia="黑体" w:hAnsi="Times New Roman" w:cs="黑体" w:hint="eastAsia"/>
          <w:kern w:val="2"/>
          <w:sz w:val="36"/>
          <w:szCs w:val="36"/>
        </w:rPr>
        <w:t>吉林省社会科学基金高校思想政治工作</w:t>
      </w:r>
    </w:p>
    <w:p w:rsidR="00C45380" w:rsidRDefault="00C45380">
      <w:pPr>
        <w:pStyle w:val="NormalWeb"/>
        <w:widowControl/>
        <w:shd w:val="clear" w:color="auto" w:fill="FFFFFF"/>
        <w:spacing w:beforeAutospacing="0" w:afterAutospacing="0" w:line="600" w:lineRule="exact"/>
        <w:jc w:val="center"/>
        <w:rPr>
          <w:rFonts w:ascii="黑体" w:eastAsia="黑体" w:hAnsi="Times New Roman" w:cs="Times New Roman"/>
          <w:kern w:val="2"/>
          <w:sz w:val="36"/>
          <w:szCs w:val="36"/>
        </w:rPr>
      </w:pPr>
      <w:r>
        <w:rPr>
          <w:rFonts w:ascii="黑体" w:eastAsia="黑体" w:hAnsi="Times New Roman" w:cs="黑体" w:hint="eastAsia"/>
          <w:kern w:val="2"/>
          <w:sz w:val="36"/>
          <w:szCs w:val="36"/>
        </w:rPr>
        <w:t>研究</w:t>
      </w:r>
      <w:r>
        <w:rPr>
          <w:rFonts w:ascii="黑体" w:eastAsia="黑体" w:cs="黑体"/>
          <w:kern w:val="2"/>
          <w:sz w:val="36"/>
          <w:szCs w:val="36"/>
        </w:rPr>
        <w:t>2018</w:t>
      </w:r>
      <w:r>
        <w:rPr>
          <w:rFonts w:ascii="黑体" w:eastAsia="黑体" w:hAnsi="Times New Roman" w:cs="黑体" w:hint="eastAsia"/>
          <w:kern w:val="2"/>
          <w:sz w:val="36"/>
          <w:szCs w:val="36"/>
        </w:rPr>
        <w:t>年度专项课题</w:t>
      </w:r>
    </w:p>
    <w:p w:rsidR="00C45380" w:rsidRDefault="00C45380">
      <w:pPr>
        <w:spacing w:line="600" w:lineRule="exact"/>
        <w:jc w:val="center"/>
        <w:rPr>
          <w:rFonts w:ascii="黑体" w:eastAsia="黑体" w:cs="Times New Roman"/>
          <w:sz w:val="38"/>
          <w:szCs w:val="38"/>
        </w:rPr>
      </w:pPr>
      <w:r>
        <w:rPr>
          <w:rFonts w:ascii="黑体" w:eastAsia="黑体" w:hAnsi="Times New Roman" w:cs="黑体" w:hint="eastAsia"/>
          <w:sz w:val="36"/>
          <w:szCs w:val="36"/>
        </w:rPr>
        <w:t>申报工作通知</w:t>
      </w:r>
    </w:p>
    <w:p w:rsidR="00C45380" w:rsidRDefault="00C45380">
      <w:pPr>
        <w:jc w:val="center"/>
        <w:rPr>
          <w:rFonts w:cs="Times New Roman"/>
        </w:rPr>
      </w:pPr>
    </w:p>
    <w:p w:rsidR="00C45380" w:rsidRDefault="00C45380">
      <w:pPr>
        <w:jc w:val="center"/>
        <w:rPr>
          <w:rFonts w:cs="Times New Roman"/>
          <w:sz w:val="24"/>
          <w:szCs w:val="24"/>
        </w:rPr>
      </w:pPr>
    </w:p>
    <w:p w:rsidR="00C45380" w:rsidRDefault="00C45380">
      <w:pPr>
        <w:pStyle w:val="NormalWeb"/>
        <w:widowControl/>
        <w:shd w:val="clear" w:color="auto" w:fill="FFFFFF"/>
        <w:spacing w:beforeAutospacing="0" w:afterAutospacing="0" w:line="580" w:lineRule="exact"/>
        <w:rPr>
          <w:rFonts w:ascii="仿宋_GB2312" w:eastAsia="仿宋_GB2312" w:hAnsi="Times New Roman" w:cs="Times New Roman"/>
          <w:sz w:val="32"/>
          <w:szCs w:val="32"/>
        </w:rPr>
      </w:pPr>
      <w:r>
        <w:rPr>
          <w:rFonts w:ascii="仿宋_GB2312" w:eastAsia="仿宋_GB2312" w:hAnsi="宋体" w:cs="仿宋_GB2312" w:hint="eastAsia"/>
          <w:sz w:val="32"/>
          <w:szCs w:val="32"/>
          <w:shd w:val="clear" w:color="auto" w:fill="FFFFFF"/>
        </w:rPr>
        <w:t>各社会科学研究单位：</w:t>
      </w:r>
    </w:p>
    <w:p w:rsidR="00C45380" w:rsidRDefault="00C45380" w:rsidP="00C42416">
      <w:pPr>
        <w:pStyle w:val="NormalWeb"/>
        <w:widowControl/>
        <w:shd w:val="clear" w:color="auto" w:fill="FFFFFF"/>
        <w:spacing w:beforeAutospacing="0" w:afterAutospacing="0" w:line="580" w:lineRule="exact"/>
        <w:ind w:firstLineChars="200" w:firstLine="31680"/>
        <w:jc w:val="both"/>
        <w:rPr>
          <w:rFonts w:ascii="仿宋_GB2312" w:eastAsia="仿宋_GB2312" w:hAnsi="Times New Roman" w:cs="Times New Roman"/>
          <w:sz w:val="32"/>
          <w:szCs w:val="32"/>
        </w:rPr>
      </w:pPr>
      <w:r>
        <w:rPr>
          <w:rFonts w:ascii="仿宋_GB2312" w:eastAsia="仿宋_GB2312" w:hAnsi="宋体" w:cs="仿宋_GB2312" w:hint="eastAsia"/>
          <w:sz w:val="32"/>
          <w:szCs w:val="32"/>
          <w:shd w:val="clear" w:color="auto" w:fill="FFFFFF"/>
        </w:rPr>
        <w:t>为贯彻落实全国高校思想政治工作会议精神，强化“青马”工程的引领功能，设立吉林省高校思想政治工作研究</w:t>
      </w:r>
      <w:r>
        <w:rPr>
          <w:rFonts w:ascii="仿宋_GB2312" w:eastAsia="仿宋_GB2312" w:hAnsi="Times New Roman" w:cs="仿宋_GB2312"/>
          <w:sz w:val="32"/>
          <w:szCs w:val="32"/>
          <w:shd w:val="clear" w:color="auto" w:fill="FFFFFF"/>
        </w:rPr>
        <w:t>2018</w:t>
      </w:r>
      <w:r>
        <w:rPr>
          <w:rFonts w:ascii="仿宋_GB2312" w:eastAsia="仿宋_GB2312" w:hAnsi="宋体" w:cs="仿宋_GB2312" w:hint="eastAsia"/>
          <w:sz w:val="32"/>
          <w:szCs w:val="32"/>
          <w:shd w:val="clear" w:color="auto" w:fill="FFFFFF"/>
        </w:rPr>
        <w:t>年度专项课题（以下简称“思政研究专项”），相关事宜通知如下：</w:t>
      </w:r>
    </w:p>
    <w:p w:rsidR="00C45380" w:rsidRDefault="00C45380" w:rsidP="00C42416">
      <w:pPr>
        <w:pStyle w:val="NormalWeb"/>
        <w:widowControl/>
        <w:shd w:val="clear" w:color="auto" w:fill="FFFFFF"/>
        <w:spacing w:beforeAutospacing="0" w:afterAutospacing="0" w:line="580" w:lineRule="exact"/>
        <w:ind w:firstLineChars="200" w:firstLine="31680"/>
        <w:jc w:val="both"/>
        <w:rPr>
          <w:rFonts w:ascii="黑体" w:eastAsia="黑体" w:cs="Times New Roman"/>
          <w:b/>
          <w:bCs/>
          <w:sz w:val="32"/>
          <w:szCs w:val="32"/>
        </w:rPr>
      </w:pPr>
      <w:r>
        <w:rPr>
          <w:rFonts w:ascii="黑体" w:eastAsia="黑体" w:hAnsi="宋体" w:cs="黑体" w:hint="eastAsia"/>
          <w:b/>
          <w:bCs/>
          <w:sz w:val="32"/>
          <w:szCs w:val="32"/>
          <w:shd w:val="clear" w:color="auto" w:fill="FFFFFF"/>
        </w:rPr>
        <w:t>一、立项指导思想</w:t>
      </w:r>
    </w:p>
    <w:p w:rsidR="00C45380" w:rsidRDefault="00C45380" w:rsidP="00C42416">
      <w:pPr>
        <w:pStyle w:val="NormalWeb"/>
        <w:widowControl/>
        <w:shd w:val="clear" w:color="auto" w:fill="FFFFFF"/>
        <w:spacing w:beforeAutospacing="0" w:afterAutospacing="0" w:line="580" w:lineRule="exact"/>
        <w:ind w:firstLineChars="200" w:firstLine="31680"/>
        <w:jc w:val="both"/>
        <w:rPr>
          <w:rFonts w:ascii="仿宋_GB2312" w:eastAsia="仿宋_GB2312" w:hAnsi="Times New Roman" w:cs="Times New Roman"/>
          <w:sz w:val="32"/>
          <w:szCs w:val="32"/>
        </w:rPr>
      </w:pPr>
      <w:r>
        <w:rPr>
          <w:rFonts w:ascii="仿宋_GB2312" w:eastAsia="仿宋_GB2312" w:hAnsi="Times New Roman" w:cs="仿宋_GB2312"/>
          <w:sz w:val="32"/>
          <w:szCs w:val="32"/>
          <w:shd w:val="clear" w:color="auto" w:fill="FFFFFF"/>
        </w:rPr>
        <w:t>2018</w:t>
      </w:r>
      <w:r>
        <w:rPr>
          <w:rFonts w:ascii="仿宋_GB2312" w:eastAsia="仿宋_GB2312" w:hAnsi="宋体" w:cs="仿宋_GB2312" w:hint="eastAsia"/>
          <w:sz w:val="32"/>
          <w:szCs w:val="32"/>
          <w:shd w:val="clear" w:color="auto" w:fill="FFFFFF"/>
        </w:rPr>
        <w:t>年度“思政研究专项”课题立项研究工作，高举习近平新时代中国特色社会主义思想伟大旗帜，落实全国加强和改进高校思想政治工作会议精神和中共中央、国务院《关于加强和改进新形势下高校思想政治工作的意见》文件精神，把高校思想政治工作研究作为专项课题的主攻方向，强化思想理论教育和价值引领，培养一批担当民族复兴大任的时代新人。</w:t>
      </w:r>
    </w:p>
    <w:p w:rsidR="00C45380" w:rsidRDefault="00C45380" w:rsidP="00C42416">
      <w:pPr>
        <w:pStyle w:val="NormalWeb"/>
        <w:widowControl/>
        <w:shd w:val="clear" w:color="auto" w:fill="FFFFFF"/>
        <w:spacing w:beforeAutospacing="0" w:afterAutospacing="0" w:line="580" w:lineRule="exact"/>
        <w:ind w:firstLineChars="200" w:firstLine="31680"/>
        <w:rPr>
          <w:rFonts w:ascii="黑体" w:eastAsia="黑体" w:cs="Times New Roman"/>
          <w:b/>
          <w:bCs/>
          <w:sz w:val="32"/>
          <w:szCs w:val="32"/>
        </w:rPr>
      </w:pPr>
      <w:r>
        <w:rPr>
          <w:rFonts w:ascii="黑体" w:eastAsia="黑体" w:hAnsi="宋体" w:cs="黑体" w:hint="eastAsia"/>
          <w:b/>
          <w:bCs/>
          <w:sz w:val="32"/>
          <w:szCs w:val="32"/>
          <w:shd w:val="clear" w:color="auto" w:fill="FFFFFF"/>
        </w:rPr>
        <w:t>二、立项选题原则</w:t>
      </w:r>
    </w:p>
    <w:p w:rsidR="00C45380" w:rsidRDefault="00C45380" w:rsidP="00C42416">
      <w:pPr>
        <w:pStyle w:val="NormalWeb"/>
        <w:widowControl/>
        <w:shd w:val="clear" w:color="auto" w:fill="FFFFFF"/>
        <w:spacing w:beforeAutospacing="0" w:afterAutospacing="0" w:line="580" w:lineRule="exact"/>
        <w:ind w:firstLineChars="200" w:firstLine="31680"/>
        <w:jc w:val="both"/>
        <w:rPr>
          <w:rFonts w:ascii="仿宋_GB2312" w:eastAsia="仿宋_GB2312" w:hAnsi="Times New Roman" w:cs="Times New Roman"/>
          <w:sz w:val="32"/>
          <w:szCs w:val="32"/>
        </w:rPr>
      </w:pPr>
      <w:r>
        <w:rPr>
          <w:rFonts w:ascii="仿宋_GB2312" w:eastAsia="仿宋_GB2312" w:hAnsi="宋体" w:cs="仿宋_GB2312" w:hint="eastAsia"/>
          <w:sz w:val="32"/>
          <w:szCs w:val="32"/>
          <w:shd w:val="clear" w:color="auto" w:fill="FFFFFF"/>
        </w:rPr>
        <w:t>紧密结合我省高校思想政治工作实际，在深入实施</w:t>
      </w:r>
      <w:r>
        <w:rPr>
          <w:rFonts w:ascii="仿宋_GB2312" w:eastAsia="仿宋_GB2312" w:hAnsi="Times New Roman" w:cs="仿宋_GB2312" w:hint="eastAsia"/>
          <w:sz w:val="32"/>
          <w:szCs w:val="32"/>
          <w:shd w:val="clear" w:color="auto" w:fill="FFFFFF"/>
        </w:rPr>
        <w:t>“</w:t>
      </w:r>
      <w:r>
        <w:rPr>
          <w:rFonts w:ascii="仿宋_GB2312" w:eastAsia="仿宋_GB2312" w:hAnsi="宋体" w:cs="仿宋_GB2312" w:hint="eastAsia"/>
          <w:sz w:val="32"/>
          <w:szCs w:val="32"/>
          <w:shd w:val="clear" w:color="auto" w:fill="FFFFFF"/>
        </w:rPr>
        <w:t>青马</w:t>
      </w:r>
      <w:r>
        <w:rPr>
          <w:rFonts w:ascii="仿宋_GB2312" w:eastAsia="仿宋_GB2312" w:hAnsi="Times New Roman" w:cs="仿宋_GB2312" w:hint="eastAsia"/>
          <w:sz w:val="32"/>
          <w:szCs w:val="32"/>
          <w:shd w:val="clear" w:color="auto" w:fill="FFFFFF"/>
        </w:rPr>
        <w:t>”</w:t>
      </w:r>
      <w:r>
        <w:rPr>
          <w:rFonts w:ascii="仿宋_GB2312" w:eastAsia="仿宋_GB2312" w:hAnsi="宋体" w:cs="仿宋_GB2312" w:hint="eastAsia"/>
          <w:sz w:val="32"/>
          <w:szCs w:val="32"/>
          <w:shd w:val="clear" w:color="auto" w:fill="FFFFFF"/>
        </w:rPr>
        <w:t>工程实践中提炼研究选题，将马克思主义基础理论研究和青年马克思主义者培养实践研究相结合。申报者围绕高校思想政治工作理论与实践研究自拟选题</w:t>
      </w:r>
      <w:bookmarkStart w:id="0" w:name="_GoBack"/>
      <w:bookmarkEnd w:id="0"/>
      <w:r>
        <w:rPr>
          <w:rFonts w:ascii="仿宋_GB2312" w:eastAsia="仿宋_GB2312" w:hAnsi="宋体" w:cs="仿宋_GB2312" w:hint="eastAsia"/>
          <w:sz w:val="32"/>
          <w:szCs w:val="32"/>
          <w:shd w:val="clear" w:color="auto" w:fill="FFFFFF"/>
        </w:rPr>
        <w:t>。</w:t>
      </w:r>
    </w:p>
    <w:p w:rsidR="00C45380" w:rsidRDefault="00C45380" w:rsidP="00C42416">
      <w:pPr>
        <w:pStyle w:val="NormalWeb"/>
        <w:widowControl/>
        <w:shd w:val="clear" w:color="auto" w:fill="FFFFFF"/>
        <w:spacing w:beforeAutospacing="0" w:afterAutospacing="0" w:line="580" w:lineRule="exact"/>
        <w:ind w:firstLineChars="200" w:firstLine="31680"/>
        <w:rPr>
          <w:rFonts w:ascii="黑体" w:eastAsia="黑体" w:cs="Times New Roman"/>
          <w:b/>
          <w:bCs/>
          <w:sz w:val="32"/>
          <w:szCs w:val="32"/>
          <w:shd w:val="clear" w:color="auto" w:fill="FFFFFF"/>
        </w:rPr>
      </w:pPr>
      <w:r>
        <w:rPr>
          <w:rFonts w:ascii="黑体" w:eastAsia="黑体" w:hAnsi="宋体" w:cs="黑体" w:hint="eastAsia"/>
          <w:b/>
          <w:bCs/>
          <w:sz w:val="32"/>
          <w:szCs w:val="32"/>
          <w:shd w:val="clear" w:color="auto" w:fill="FFFFFF"/>
        </w:rPr>
        <w:t>三、立项数量、资助经费、申报条件及申报数量</w:t>
      </w:r>
    </w:p>
    <w:p w:rsidR="00C45380" w:rsidRDefault="00C45380" w:rsidP="00C42416">
      <w:pPr>
        <w:pStyle w:val="NormalWeb"/>
        <w:widowControl/>
        <w:shd w:val="clear" w:color="auto" w:fill="FFFFFF"/>
        <w:spacing w:beforeAutospacing="0" w:afterAutospacing="0" w:line="580" w:lineRule="exact"/>
        <w:ind w:firstLineChars="200" w:firstLine="31680"/>
        <w:jc w:val="both"/>
        <w:rPr>
          <w:rFonts w:ascii="仿宋_GB2312" w:eastAsia="仿宋_GB2312" w:cs="Times New Roman"/>
          <w:sz w:val="32"/>
          <w:szCs w:val="32"/>
          <w:shd w:val="clear" w:color="auto" w:fill="FFFFFF"/>
        </w:rPr>
      </w:pPr>
      <w:r>
        <w:rPr>
          <w:rFonts w:ascii="仿宋_GB2312" w:eastAsia="仿宋_GB2312" w:hAnsi="Times New Roman" w:cs="仿宋_GB2312"/>
          <w:sz w:val="32"/>
          <w:szCs w:val="32"/>
          <w:shd w:val="clear" w:color="auto" w:fill="FFFFFF"/>
        </w:rPr>
        <w:t>2018</w:t>
      </w:r>
      <w:r>
        <w:rPr>
          <w:rFonts w:ascii="仿宋_GB2312" w:eastAsia="仿宋_GB2312" w:hAnsi="宋体" w:cs="仿宋_GB2312" w:hint="eastAsia"/>
          <w:sz w:val="32"/>
          <w:szCs w:val="32"/>
          <w:shd w:val="clear" w:color="auto" w:fill="FFFFFF"/>
        </w:rPr>
        <w:t>年度“思政研究专项”立项数量在</w:t>
      </w:r>
      <w:r>
        <w:rPr>
          <w:rFonts w:ascii="仿宋_GB2312" w:eastAsia="仿宋_GB2312" w:hAnsi="宋体" w:cs="仿宋_GB2312"/>
          <w:sz w:val="32"/>
          <w:szCs w:val="32"/>
          <w:shd w:val="clear" w:color="auto" w:fill="FFFFFF"/>
        </w:rPr>
        <w:t>15</w:t>
      </w:r>
      <w:r>
        <w:rPr>
          <w:rFonts w:ascii="仿宋_GB2312" w:eastAsia="仿宋_GB2312" w:hAnsi="宋体" w:cs="仿宋_GB2312" w:hint="eastAsia"/>
          <w:sz w:val="32"/>
          <w:szCs w:val="32"/>
          <w:shd w:val="clear" w:color="auto" w:fill="FFFFFF"/>
        </w:rPr>
        <w:t>项以内，每项资助研究经费为</w:t>
      </w:r>
      <w:r>
        <w:rPr>
          <w:rFonts w:ascii="仿宋_GB2312" w:eastAsia="仿宋_GB2312" w:hAnsi="宋体" w:cs="仿宋_GB2312"/>
          <w:sz w:val="32"/>
          <w:szCs w:val="32"/>
          <w:shd w:val="clear" w:color="auto" w:fill="FFFFFF"/>
        </w:rPr>
        <w:t>1.5</w:t>
      </w:r>
      <w:r>
        <w:rPr>
          <w:rFonts w:ascii="仿宋_GB2312" w:eastAsia="仿宋_GB2312" w:hAnsi="宋体" w:cs="仿宋_GB2312" w:hint="eastAsia"/>
          <w:sz w:val="32"/>
          <w:szCs w:val="32"/>
          <w:shd w:val="clear" w:color="auto" w:fill="FFFFFF"/>
        </w:rPr>
        <w:t>万元。</w:t>
      </w:r>
    </w:p>
    <w:p w:rsidR="00C45380" w:rsidRDefault="00C45380" w:rsidP="00C42416">
      <w:pPr>
        <w:pStyle w:val="NormalWeb"/>
        <w:widowControl/>
        <w:shd w:val="clear" w:color="auto" w:fill="FFFFFF"/>
        <w:spacing w:beforeAutospacing="0" w:afterAutospacing="0" w:line="58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申报条件，申报人必须为吉林省在职从事高校思想政治教育和研究的专职人员。</w:t>
      </w:r>
    </w:p>
    <w:p w:rsidR="00C45380" w:rsidRDefault="00C45380" w:rsidP="00C42416">
      <w:pPr>
        <w:pStyle w:val="NormalWeb"/>
        <w:widowControl/>
        <w:shd w:val="clear" w:color="auto" w:fill="FFFFFF"/>
        <w:spacing w:beforeAutospacing="0" w:afterAutospacing="0" w:line="580" w:lineRule="exact"/>
        <w:ind w:firstLineChars="200" w:firstLine="31680"/>
        <w:jc w:val="both"/>
        <w:rPr>
          <w:rFonts w:ascii="仿宋_GB2312" w:eastAsia="仿宋_GB2312" w:cs="Times New Roman"/>
          <w:sz w:val="32"/>
          <w:szCs w:val="32"/>
        </w:rPr>
      </w:pPr>
      <w:r>
        <w:rPr>
          <w:rFonts w:ascii="仿宋_GB2312" w:eastAsia="仿宋_GB2312" w:cs="仿宋_GB2312" w:hint="eastAsia"/>
          <w:sz w:val="32"/>
          <w:szCs w:val="32"/>
        </w:rPr>
        <w:t>每个单位申报数量不得超过</w:t>
      </w:r>
      <w:r>
        <w:rPr>
          <w:rFonts w:ascii="仿宋_GB2312" w:eastAsia="仿宋_GB2312" w:cs="仿宋_GB2312"/>
          <w:sz w:val="32"/>
          <w:szCs w:val="32"/>
        </w:rPr>
        <w:t>5</w:t>
      </w:r>
      <w:r>
        <w:rPr>
          <w:rFonts w:ascii="仿宋_GB2312" w:eastAsia="仿宋_GB2312" w:cs="仿宋_GB2312" w:hint="eastAsia"/>
          <w:sz w:val="32"/>
          <w:szCs w:val="32"/>
        </w:rPr>
        <w:t>项</w:t>
      </w:r>
      <w:r>
        <w:rPr>
          <w:rFonts w:ascii="仿宋_GB2312" w:eastAsia="仿宋_GB2312" w:hAnsi="宋体" w:cs="仿宋_GB2312" w:hint="eastAsia"/>
          <w:sz w:val="32"/>
          <w:szCs w:val="32"/>
        </w:rPr>
        <w:t>（各高校申报此类项目时，须会同学校大学生马克思主义自学组织指导委员会共同研究。</w:t>
      </w:r>
      <w:r>
        <w:rPr>
          <w:rFonts w:ascii="仿宋_GB2312" w:eastAsia="仿宋_GB2312" w:cs="仿宋_GB2312" w:hint="eastAsia"/>
          <w:sz w:val="32"/>
          <w:szCs w:val="32"/>
        </w:rPr>
        <w:t>因有申报数量上的限制，建议各高校提前研究确定申报选题及申报人，避免影响其他类别项目申报</w:t>
      </w:r>
      <w:r>
        <w:rPr>
          <w:rFonts w:ascii="仿宋_GB2312" w:eastAsia="仿宋_GB2312" w:cs="仿宋_GB2312"/>
          <w:sz w:val="32"/>
          <w:szCs w:val="32"/>
        </w:rPr>
        <w:t>)</w:t>
      </w:r>
      <w:r>
        <w:rPr>
          <w:rFonts w:ascii="仿宋_GB2312" w:eastAsia="仿宋_GB2312" w:cs="仿宋_GB2312" w:hint="eastAsia"/>
          <w:sz w:val="32"/>
          <w:szCs w:val="32"/>
        </w:rPr>
        <w:t>。</w:t>
      </w:r>
    </w:p>
    <w:p w:rsidR="00C45380" w:rsidRDefault="00C45380" w:rsidP="00C42416">
      <w:pPr>
        <w:pStyle w:val="NormalWeb"/>
        <w:widowControl/>
        <w:shd w:val="clear" w:color="auto" w:fill="FFFFFF"/>
        <w:spacing w:beforeAutospacing="0" w:afterAutospacing="0" w:line="580" w:lineRule="exact"/>
        <w:ind w:firstLineChars="200" w:firstLine="31680"/>
        <w:rPr>
          <w:rFonts w:ascii="黑体" w:eastAsia="黑体" w:cs="Times New Roman"/>
          <w:b/>
          <w:bCs/>
          <w:sz w:val="32"/>
          <w:szCs w:val="32"/>
        </w:rPr>
      </w:pPr>
      <w:r>
        <w:rPr>
          <w:rFonts w:ascii="黑体" w:eastAsia="黑体" w:hAnsi="宋体" w:cs="黑体" w:hint="eastAsia"/>
          <w:b/>
          <w:bCs/>
          <w:sz w:val="32"/>
          <w:szCs w:val="32"/>
          <w:shd w:val="clear" w:color="auto" w:fill="FFFFFF"/>
        </w:rPr>
        <w:t>四、成果形式、研究期限及日常管理</w:t>
      </w:r>
    </w:p>
    <w:p w:rsidR="00C45380" w:rsidRDefault="00C45380" w:rsidP="00C42416">
      <w:pPr>
        <w:pStyle w:val="NormalWeb"/>
        <w:widowControl/>
        <w:shd w:val="clear" w:color="auto" w:fill="FFFFFF"/>
        <w:spacing w:beforeAutospacing="0" w:afterAutospacing="0" w:line="580" w:lineRule="exact"/>
        <w:ind w:firstLineChars="200" w:firstLine="31680"/>
        <w:jc w:val="both"/>
        <w:rPr>
          <w:rFonts w:ascii="仿宋_GB2312" w:eastAsia="仿宋_GB2312" w:hAnsi="宋体" w:cs="Times New Roman"/>
          <w:sz w:val="32"/>
          <w:szCs w:val="32"/>
          <w:shd w:val="clear" w:color="auto" w:fill="FFFFFF"/>
        </w:rPr>
      </w:pPr>
      <w:r>
        <w:rPr>
          <w:rFonts w:ascii="仿宋_GB2312" w:eastAsia="仿宋_GB2312" w:hAnsi="宋体" w:cs="仿宋_GB2312" w:hint="eastAsia"/>
          <w:sz w:val="32"/>
          <w:szCs w:val="32"/>
          <w:shd w:val="clear" w:color="auto" w:fill="FFFFFF"/>
        </w:rPr>
        <w:t>“思政研究专项”课题最终成果形式分为三类：系列化论文、研究报告和著作类。</w:t>
      </w:r>
    </w:p>
    <w:p w:rsidR="00C45380" w:rsidRDefault="00C45380" w:rsidP="00C42416">
      <w:pPr>
        <w:pStyle w:val="NormalWeb"/>
        <w:widowControl/>
        <w:shd w:val="clear" w:color="auto" w:fill="FFFFFF"/>
        <w:spacing w:beforeAutospacing="0" w:afterAutospacing="0" w:line="580" w:lineRule="exact"/>
        <w:ind w:firstLineChars="200" w:firstLine="31680"/>
        <w:jc w:val="both"/>
        <w:rPr>
          <w:rFonts w:ascii="仿宋_GB2312" w:eastAsia="仿宋_GB2312" w:hAnsi="宋体" w:cs="Times New Roman"/>
          <w:sz w:val="32"/>
          <w:szCs w:val="32"/>
          <w:shd w:val="clear" w:color="auto" w:fill="FFFFFF"/>
        </w:rPr>
      </w:pPr>
      <w:r>
        <w:rPr>
          <w:rFonts w:ascii="仿宋_GB2312" w:eastAsia="仿宋_GB2312" w:hAnsi="宋体" w:cs="仿宋_GB2312" w:hint="eastAsia"/>
          <w:sz w:val="32"/>
          <w:szCs w:val="32"/>
          <w:shd w:val="clear" w:color="auto" w:fill="FFFFFF"/>
        </w:rPr>
        <w:t>系列化论文要求课题负责人及课题组成员在公开刊物上发表课题研究内容论文</w:t>
      </w:r>
      <w:r>
        <w:rPr>
          <w:rFonts w:ascii="仿宋_GB2312" w:eastAsia="仿宋_GB2312" w:hAnsi="宋体" w:cs="仿宋_GB2312"/>
          <w:sz w:val="32"/>
          <w:szCs w:val="32"/>
          <w:shd w:val="clear" w:color="auto" w:fill="FFFFFF"/>
        </w:rPr>
        <w:t>5</w:t>
      </w:r>
      <w:r>
        <w:rPr>
          <w:rFonts w:ascii="仿宋_GB2312" w:eastAsia="仿宋_GB2312" w:hAnsi="宋体" w:cs="仿宋_GB2312" w:hint="eastAsia"/>
          <w:sz w:val="32"/>
          <w:szCs w:val="32"/>
          <w:shd w:val="clear" w:color="auto" w:fill="FFFFFF"/>
        </w:rPr>
        <w:t>篇以上（含</w:t>
      </w:r>
      <w:r>
        <w:rPr>
          <w:rFonts w:ascii="仿宋_GB2312" w:eastAsia="仿宋_GB2312" w:hAnsi="宋体" w:cs="仿宋_GB2312"/>
          <w:sz w:val="32"/>
          <w:szCs w:val="32"/>
          <w:shd w:val="clear" w:color="auto" w:fill="FFFFFF"/>
        </w:rPr>
        <w:t>5</w:t>
      </w:r>
      <w:r>
        <w:rPr>
          <w:rFonts w:ascii="仿宋_GB2312" w:eastAsia="仿宋_GB2312" w:hAnsi="宋体" w:cs="仿宋_GB2312" w:hint="eastAsia"/>
          <w:sz w:val="32"/>
          <w:szCs w:val="32"/>
          <w:shd w:val="clear" w:color="auto" w:fill="FFFFFF"/>
        </w:rPr>
        <w:t>篇），其中至少有</w:t>
      </w:r>
      <w:r>
        <w:rPr>
          <w:rFonts w:ascii="仿宋_GB2312" w:eastAsia="仿宋_GB2312" w:hAnsi="宋体" w:cs="仿宋_GB2312"/>
          <w:sz w:val="32"/>
          <w:szCs w:val="32"/>
          <w:shd w:val="clear" w:color="auto" w:fill="FFFFFF"/>
        </w:rPr>
        <w:t>2</w:t>
      </w:r>
      <w:r>
        <w:rPr>
          <w:rFonts w:ascii="仿宋_GB2312" w:eastAsia="仿宋_GB2312" w:hAnsi="宋体" w:cs="仿宋_GB2312" w:hint="eastAsia"/>
          <w:sz w:val="32"/>
          <w:szCs w:val="32"/>
          <w:shd w:val="clear" w:color="auto" w:fill="FFFFFF"/>
        </w:rPr>
        <w:t>篇为核心期刊。项目负责人至少发表</w:t>
      </w:r>
      <w:r>
        <w:rPr>
          <w:rFonts w:ascii="仿宋_GB2312" w:eastAsia="仿宋_GB2312" w:hAnsi="宋体" w:cs="仿宋_GB2312"/>
          <w:sz w:val="32"/>
          <w:szCs w:val="32"/>
          <w:shd w:val="clear" w:color="auto" w:fill="FFFFFF"/>
        </w:rPr>
        <w:t>2</w:t>
      </w:r>
      <w:r>
        <w:rPr>
          <w:rFonts w:ascii="仿宋_GB2312" w:eastAsia="仿宋_GB2312" w:hAnsi="宋体" w:cs="仿宋_GB2312" w:hint="eastAsia"/>
          <w:sz w:val="32"/>
          <w:szCs w:val="32"/>
          <w:shd w:val="clear" w:color="auto" w:fill="FFFFFF"/>
        </w:rPr>
        <w:t>篇以上（含</w:t>
      </w:r>
      <w:r>
        <w:rPr>
          <w:rFonts w:ascii="仿宋_GB2312" w:eastAsia="仿宋_GB2312" w:hAnsi="宋体" w:cs="仿宋_GB2312"/>
          <w:sz w:val="32"/>
          <w:szCs w:val="32"/>
          <w:shd w:val="clear" w:color="auto" w:fill="FFFFFF"/>
        </w:rPr>
        <w:t>2</w:t>
      </w:r>
      <w:r>
        <w:rPr>
          <w:rFonts w:ascii="仿宋_GB2312" w:eastAsia="仿宋_GB2312" w:hAnsi="宋体" w:cs="仿宋_GB2312" w:hint="eastAsia"/>
          <w:sz w:val="32"/>
          <w:szCs w:val="32"/>
          <w:shd w:val="clear" w:color="auto" w:fill="FFFFFF"/>
        </w:rPr>
        <w:t>篇），并至少含</w:t>
      </w:r>
      <w:r>
        <w:rPr>
          <w:rFonts w:ascii="仿宋_GB2312" w:eastAsia="仿宋_GB2312" w:hAnsi="宋体" w:cs="仿宋_GB2312"/>
          <w:sz w:val="32"/>
          <w:szCs w:val="32"/>
          <w:shd w:val="clear" w:color="auto" w:fill="FFFFFF"/>
        </w:rPr>
        <w:t>1</w:t>
      </w:r>
      <w:r>
        <w:rPr>
          <w:rFonts w:ascii="仿宋_GB2312" w:eastAsia="仿宋_GB2312" w:hAnsi="宋体" w:cs="仿宋_GB2312" w:hint="eastAsia"/>
          <w:sz w:val="32"/>
          <w:szCs w:val="32"/>
          <w:shd w:val="clear" w:color="auto" w:fill="FFFFFF"/>
        </w:rPr>
        <w:t>篇核心期刊及以上。研究期限为</w:t>
      </w:r>
      <w:r>
        <w:rPr>
          <w:rFonts w:ascii="仿宋_GB2312" w:eastAsia="仿宋_GB2312" w:hAnsi="宋体" w:cs="仿宋_GB2312"/>
          <w:sz w:val="32"/>
          <w:szCs w:val="32"/>
          <w:shd w:val="clear" w:color="auto" w:fill="FFFFFF"/>
        </w:rPr>
        <w:t>2</w:t>
      </w:r>
      <w:r>
        <w:rPr>
          <w:rFonts w:ascii="仿宋_GB2312" w:eastAsia="仿宋_GB2312" w:hAnsi="宋体" w:cs="仿宋_GB2312" w:hint="eastAsia"/>
          <w:sz w:val="32"/>
          <w:szCs w:val="32"/>
          <w:shd w:val="clear" w:color="auto" w:fill="FFFFFF"/>
        </w:rPr>
        <w:t>年。</w:t>
      </w:r>
    </w:p>
    <w:p w:rsidR="00C45380" w:rsidRDefault="00C45380" w:rsidP="00C42416">
      <w:pPr>
        <w:pStyle w:val="NormalWeb"/>
        <w:widowControl/>
        <w:shd w:val="clear" w:color="auto" w:fill="FFFFFF"/>
        <w:spacing w:beforeAutospacing="0" w:afterAutospacing="0" w:line="580" w:lineRule="exact"/>
        <w:ind w:firstLineChars="200" w:firstLine="31680"/>
        <w:jc w:val="both"/>
        <w:rPr>
          <w:rFonts w:ascii="仿宋_GB2312" w:eastAsia="仿宋_GB2312" w:hAnsi="宋体" w:cs="Times New Roman"/>
          <w:sz w:val="32"/>
          <w:szCs w:val="32"/>
          <w:shd w:val="clear" w:color="auto" w:fill="FFFFFF"/>
        </w:rPr>
      </w:pPr>
      <w:r>
        <w:rPr>
          <w:rFonts w:ascii="仿宋_GB2312" w:eastAsia="仿宋_GB2312" w:hAnsi="宋体" w:cs="仿宋_GB2312" w:hint="eastAsia"/>
          <w:sz w:val="32"/>
          <w:szCs w:val="32"/>
          <w:shd w:val="clear" w:color="auto" w:fill="FFFFFF"/>
        </w:rPr>
        <w:t>研究报告需完成</w:t>
      </w:r>
      <w:r>
        <w:rPr>
          <w:rFonts w:ascii="仿宋_GB2312" w:eastAsia="仿宋_GB2312" w:hAnsi="宋体" w:cs="仿宋_GB2312"/>
          <w:sz w:val="32"/>
          <w:szCs w:val="32"/>
          <w:shd w:val="clear" w:color="auto" w:fill="FFFFFF"/>
        </w:rPr>
        <w:t>3</w:t>
      </w:r>
      <w:r>
        <w:rPr>
          <w:rFonts w:ascii="仿宋_GB2312" w:eastAsia="仿宋_GB2312" w:hAnsi="宋体" w:cs="仿宋_GB2312" w:hint="eastAsia"/>
          <w:sz w:val="32"/>
          <w:szCs w:val="32"/>
          <w:shd w:val="clear" w:color="auto" w:fill="FFFFFF"/>
        </w:rPr>
        <w:t>万字以上，成果提要</w:t>
      </w:r>
      <w:r>
        <w:rPr>
          <w:rFonts w:ascii="仿宋_GB2312" w:eastAsia="仿宋_GB2312" w:hAnsi="宋体" w:cs="仿宋_GB2312"/>
          <w:sz w:val="32"/>
          <w:szCs w:val="32"/>
          <w:shd w:val="clear" w:color="auto" w:fill="FFFFFF"/>
        </w:rPr>
        <w:t>3000</w:t>
      </w:r>
      <w:r>
        <w:rPr>
          <w:rFonts w:ascii="仿宋_GB2312" w:eastAsia="仿宋_GB2312" w:hAnsi="宋体" w:cs="仿宋_GB2312" w:hint="eastAsia"/>
          <w:sz w:val="32"/>
          <w:szCs w:val="32"/>
          <w:shd w:val="clear" w:color="auto" w:fill="FFFFFF"/>
        </w:rPr>
        <w:t>字左右，研究期限为</w:t>
      </w:r>
      <w:r>
        <w:rPr>
          <w:rFonts w:ascii="仿宋_GB2312" w:eastAsia="仿宋_GB2312" w:hAnsi="宋体" w:cs="仿宋_GB2312"/>
          <w:sz w:val="32"/>
          <w:szCs w:val="32"/>
          <w:shd w:val="clear" w:color="auto" w:fill="FFFFFF"/>
        </w:rPr>
        <w:t>1</w:t>
      </w:r>
      <w:r>
        <w:rPr>
          <w:rFonts w:ascii="仿宋_GB2312" w:eastAsia="仿宋_GB2312" w:hAnsi="宋体" w:cs="仿宋_GB2312" w:hint="eastAsia"/>
          <w:sz w:val="32"/>
          <w:szCs w:val="32"/>
          <w:shd w:val="clear" w:color="auto" w:fill="FFFFFF"/>
        </w:rPr>
        <w:t>年半。</w:t>
      </w:r>
    </w:p>
    <w:p w:rsidR="00C45380" w:rsidRDefault="00C45380" w:rsidP="00C42416">
      <w:pPr>
        <w:pStyle w:val="NormalWeb"/>
        <w:widowControl/>
        <w:shd w:val="clear" w:color="auto" w:fill="FFFFFF"/>
        <w:spacing w:beforeAutospacing="0" w:afterAutospacing="0" w:line="580" w:lineRule="exact"/>
        <w:ind w:firstLineChars="200" w:firstLine="31680"/>
        <w:jc w:val="both"/>
        <w:rPr>
          <w:rFonts w:ascii="仿宋_GB2312" w:eastAsia="仿宋_GB2312" w:hAnsi="宋体" w:cs="Times New Roman"/>
          <w:sz w:val="32"/>
          <w:szCs w:val="32"/>
          <w:shd w:val="clear" w:color="auto" w:fill="FFFFFF"/>
        </w:rPr>
      </w:pPr>
      <w:r>
        <w:rPr>
          <w:rFonts w:ascii="仿宋_GB2312" w:eastAsia="仿宋_GB2312" w:hAnsi="宋体" w:cs="仿宋_GB2312" w:hint="eastAsia"/>
          <w:sz w:val="32"/>
          <w:szCs w:val="32"/>
          <w:shd w:val="clear" w:color="auto" w:fill="FFFFFF"/>
        </w:rPr>
        <w:t>著作类成果要求</w:t>
      </w:r>
      <w:r>
        <w:rPr>
          <w:rFonts w:ascii="仿宋_GB2312" w:eastAsia="仿宋_GB2312" w:hAnsi="宋体" w:cs="仿宋_GB2312"/>
          <w:sz w:val="32"/>
          <w:szCs w:val="32"/>
          <w:shd w:val="clear" w:color="auto" w:fill="FFFFFF"/>
        </w:rPr>
        <w:t>15</w:t>
      </w:r>
      <w:r>
        <w:rPr>
          <w:rFonts w:ascii="仿宋_GB2312" w:eastAsia="仿宋_GB2312" w:hAnsi="宋体" w:cs="仿宋_GB2312" w:hint="eastAsia"/>
          <w:sz w:val="32"/>
          <w:szCs w:val="32"/>
          <w:shd w:val="clear" w:color="auto" w:fill="FFFFFF"/>
        </w:rPr>
        <w:t>万字以上，研究期限为</w:t>
      </w:r>
      <w:r>
        <w:rPr>
          <w:rFonts w:ascii="仿宋_GB2312" w:eastAsia="仿宋_GB2312" w:hAnsi="宋体" w:cs="仿宋_GB2312"/>
          <w:sz w:val="32"/>
          <w:szCs w:val="32"/>
          <w:shd w:val="clear" w:color="auto" w:fill="FFFFFF"/>
        </w:rPr>
        <w:t>3</w:t>
      </w:r>
      <w:r>
        <w:rPr>
          <w:rFonts w:ascii="仿宋_GB2312" w:eastAsia="仿宋_GB2312" w:hAnsi="宋体" w:cs="仿宋_GB2312" w:hint="eastAsia"/>
          <w:sz w:val="32"/>
          <w:szCs w:val="32"/>
          <w:shd w:val="clear" w:color="auto" w:fill="FFFFFF"/>
        </w:rPr>
        <w:t>年。</w:t>
      </w:r>
    </w:p>
    <w:p w:rsidR="00C45380" w:rsidRDefault="00C45380" w:rsidP="00C42416">
      <w:pPr>
        <w:pStyle w:val="NormalWeb"/>
        <w:widowControl/>
        <w:shd w:val="clear" w:color="auto" w:fill="FFFFFF"/>
        <w:spacing w:beforeAutospacing="0" w:afterAutospacing="0" w:line="580" w:lineRule="exact"/>
        <w:ind w:firstLineChars="200" w:firstLine="31680"/>
        <w:jc w:val="both"/>
        <w:rPr>
          <w:rFonts w:ascii="仿宋_GB2312" w:eastAsia="仿宋_GB2312" w:hAnsi="宋体" w:cs="Times New Roman"/>
          <w:sz w:val="32"/>
          <w:szCs w:val="32"/>
          <w:shd w:val="clear" w:color="auto" w:fill="FFFFFF"/>
        </w:rPr>
      </w:pPr>
      <w:r>
        <w:rPr>
          <w:rFonts w:ascii="仿宋_GB2312" w:eastAsia="仿宋_GB2312" w:hAnsi="宋体" w:cs="仿宋_GB2312" w:hint="eastAsia"/>
          <w:sz w:val="32"/>
          <w:szCs w:val="32"/>
          <w:shd w:val="clear" w:color="auto" w:fill="FFFFFF"/>
        </w:rPr>
        <w:t>立项课题研究过程中的相关工作，按照《吉林省社会科学基金项目管理办法》以及《吉林省社会科学基金高校思想政治工作研究专项课题管理办法》进行日常管理。</w:t>
      </w:r>
    </w:p>
    <w:p w:rsidR="00C45380" w:rsidRDefault="00C45380" w:rsidP="00C42416">
      <w:pPr>
        <w:pStyle w:val="NormalWeb"/>
        <w:widowControl/>
        <w:shd w:val="clear" w:color="auto" w:fill="FFFFFF"/>
        <w:spacing w:beforeAutospacing="0" w:afterAutospacing="0" w:line="580" w:lineRule="exact"/>
        <w:ind w:firstLineChars="200" w:firstLine="31680"/>
        <w:jc w:val="both"/>
        <w:rPr>
          <w:rFonts w:ascii="黑体" w:eastAsia="黑体" w:hAnsi="宋体" w:cs="Times New Roman"/>
          <w:sz w:val="32"/>
          <w:szCs w:val="32"/>
          <w:shd w:val="clear" w:color="auto" w:fill="FFFFFF"/>
        </w:rPr>
      </w:pPr>
      <w:r>
        <w:rPr>
          <w:rFonts w:ascii="黑体" w:eastAsia="黑体" w:hAnsi="宋体" w:cs="黑体" w:hint="eastAsia"/>
          <w:sz w:val="32"/>
          <w:szCs w:val="32"/>
          <w:shd w:val="clear" w:color="auto" w:fill="FFFFFF"/>
        </w:rPr>
        <w:t>五、申报要求及申报时间</w:t>
      </w:r>
    </w:p>
    <w:p w:rsidR="00C45380" w:rsidRDefault="00C45380" w:rsidP="00C42416">
      <w:pPr>
        <w:pStyle w:val="NormalWeb"/>
        <w:widowControl/>
        <w:shd w:val="clear" w:color="auto" w:fill="FFFFFF"/>
        <w:spacing w:beforeAutospacing="0" w:afterAutospacing="0" w:line="580" w:lineRule="exact"/>
        <w:ind w:firstLineChars="200" w:firstLine="31680"/>
        <w:jc w:val="both"/>
        <w:rPr>
          <w:rFonts w:ascii="仿宋_GB2312" w:eastAsia="仿宋_GB2312" w:hAnsi="Times New Roman" w:cs="Times New Roman"/>
          <w:sz w:val="32"/>
          <w:szCs w:val="32"/>
        </w:rPr>
      </w:pPr>
      <w:r>
        <w:rPr>
          <w:rFonts w:ascii="仿宋_GB2312" w:eastAsia="仿宋_GB2312" w:hAnsi="Times New Roman" w:cs="仿宋_GB2312"/>
          <w:sz w:val="32"/>
          <w:szCs w:val="32"/>
          <w:shd w:val="clear" w:color="auto" w:fill="FFFFFF"/>
        </w:rPr>
        <w:t>1</w:t>
      </w:r>
      <w:r>
        <w:rPr>
          <w:rFonts w:ascii="仿宋_GB2312" w:eastAsia="仿宋_GB2312" w:hAnsi="宋体" w:cs="仿宋_GB2312" w:hint="eastAsia"/>
          <w:sz w:val="32"/>
          <w:szCs w:val="32"/>
          <w:shd w:val="clear" w:color="auto" w:fill="FFFFFF"/>
        </w:rPr>
        <w:t>．申报人只能选择</w:t>
      </w:r>
      <w:r>
        <w:rPr>
          <w:rFonts w:ascii="仿宋_GB2312" w:eastAsia="仿宋_GB2312" w:hAnsi="Times New Roman" w:cs="仿宋_GB2312"/>
          <w:sz w:val="32"/>
          <w:szCs w:val="32"/>
          <w:shd w:val="clear" w:color="auto" w:fill="FFFFFF"/>
        </w:rPr>
        <w:t>1</w:t>
      </w:r>
      <w:r>
        <w:rPr>
          <w:rFonts w:ascii="仿宋_GB2312" w:eastAsia="仿宋_GB2312" w:hAnsi="宋体" w:cs="仿宋_GB2312" w:hint="eastAsia"/>
          <w:sz w:val="32"/>
          <w:szCs w:val="32"/>
          <w:shd w:val="clear" w:color="auto" w:fill="FFFFFF"/>
        </w:rPr>
        <w:t>个选题申报，项目类别填写“思政研究专项”。《申报书》及《活页》请申报者到</w:t>
      </w:r>
      <w:r>
        <w:rPr>
          <w:rFonts w:ascii="仿宋_GB2312" w:eastAsia="仿宋_GB2312" w:hAnsi="Times New Roman" w:cs="仿宋_GB2312" w:hint="eastAsia"/>
          <w:sz w:val="32"/>
          <w:szCs w:val="32"/>
          <w:shd w:val="clear" w:color="auto" w:fill="FFFFFF"/>
        </w:rPr>
        <w:t>“</w:t>
      </w:r>
      <w:r>
        <w:rPr>
          <w:rFonts w:ascii="仿宋_GB2312" w:eastAsia="仿宋_GB2312" w:hAnsi="宋体" w:cs="仿宋_GB2312" w:hint="eastAsia"/>
          <w:sz w:val="32"/>
          <w:szCs w:val="32"/>
          <w:shd w:val="clear" w:color="auto" w:fill="FFFFFF"/>
        </w:rPr>
        <w:t>吉林社科规划</w:t>
      </w:r>
      <w:r>
        <w:rPr>
          <w:rFonts w:ascii="仿宋_GB2312" w:eastAsia="仿宋_GB2312" w:hAnsi="Times New Roman" w:cs="仿宋_GB2312" w:hint="eastAsia"/>
          <w:sz w:val="32"/>
          <w:szCs w:val="32"/>
          <w:shd w:val="clear" w:color="auto" w:fill="FFFFFF"/>
        </w:rPr>
        <w:t>”</w:t>
      </w:r>
      <w:r>
        <w:rPr>
          <w:rFonts w:ascii="仿宋_GB2312" w:eastAsia="仿宋_GB2312" w:hAnsi="宋体" w:cs="仿宋_GB2312" w:hint="eastAsia"/>
          <w:sz w:val="32"/>
          <w:szCs w:val="32"/>
          <w:shd w:val="clear" w:color="auto" w:fill="FFFFFF"/>
        </w:rPr>
        <w:t>网站</w:t>
      </w:r>
      <w:r>
        <w:rPr>
          <w:rFonts w:ascii="仿宋_GB2312" w:eastAsia="仿宋_GB2312" w:hAnsi="Times New Roman" w:cs="仿宋_GB2312"/>
          <w:sz w:val="32"/>
          <w:szCs w:val="32"/>
          <w:shd w:val="clear" w:color="auto" w:fill="FFFFFF"/>
        </w:rPr>
        <w:t>(</w:t>
      </w:r>
      <w:hyperlink r:id="rId6" w:history="1">
        <w:r>
          <w:rPr>
            <w:rStyle w:val="Hyperlink"/>
            <w:rFonts w:ascii="仿宋_GB2312" w:eastAsia="仿宋_GB2312" w:hAnsi="Times New Roman" w:cs="仿宋_GB2312"/>
            <w:color w:val="auto"/>
            <w:sz w:val="32"/>
            <w:szCs w:val="32"/>
            <w:u w:val="none"/>
            <w:shd w:val="clear" w:color="auto" w:fill="FFFFFF"/>
          </w:rPr>
          <w:t>www.jlpopss.gov.cn</w:t>
        </w:r>
      </w:hyperlink>
      <w:r>
        <w:rPr>
          <w:rFonts w:ascii="仿宋_GB2312" w:eastAsia="仿宋_GB2312" w:hAnsi="Times New Roman" w:cs="仿宋_GB2312"/>
          <w:sz w:val="32"/>
          <w:szCs w:val="32"/>
          <w:shd w:val="clear" w:color="auto" w:fill="FFFFFF"/>
        </w:rPr>
        <w:t>)</w:t>
      </w:r>
      <w:r>
        <w:rPr>
          <w:rFonts w:ascii="仿宋_GB2312" w:eastAsia="仿宋_GB2312" w:hAnsi="宋体" w:cs="仿宋_GB2312" w:hint="eastAsia"/>
          <w:sz w:val="32"/>
          <w:szCs w:val="32"/>
          <w:shd w:val="clear" w:color="auto" w:fill="FFFFFF"/>
        </w:rPr>
        <w:t>上查询和下载填写。《申报书》填报一式</w:t>
      </w:r>
      <w:r>
        <w:rPr>
          <w:rFonts w:ascii="仿宋_GB2312" w:eastAsia="仿宋_GB2312" w:hAnsi="Times New Roman" w:cs="仿宋_GB2312"/>
          <w:sz w:val="32"/>
          <w:szCs w:val="32"/>
          <w:shd w:val="clear" w:color="auto" w:fill="FFFFFF"/>
        </w:rPr>
        <w:t>3</w:t>
      </w:r>
      <w:r>
        <w:rPr>
          <w:rFonts w:ascii="仿宋_GB2312" w:eastAsia="仿宋_GB2312" w:hAnsi="宋体" w:cs="仿宋_GB2312" w:hint="eastAsia"/>
          <w:sz w:val="32"/>
          <w:szCs w:val="32"/>
          <w:shd w:val="clear" w:color="auto" w:fill="FFFFFF"/>
        </w:rPr>
        <w:t>份，《活页》填报一式</w:t>
      </w:r>
      <w:r>
        <w:rPr>
          <w:rFonts w:ascii="仿宋_GB2312" w:eastAsia="仿宋_GB2312" w:hAnsi="Times New Roman" w:cs="仿宋_GB2312"/>
          <w:sz w:val="32"/>
          <w:szCs w:val="32"/>
          <w:shd w:val="clear" w:color="auto" w:fill="FFFFFF"/>
        </w:rPr>
        <w:t>6</w:t>
      </w:r>
      <w:r>
        <w:rPr>
          <w:rFonts w:ascii="仿宋_GB2312" w:eastAsia="仿宋_GB2312" w:hAnsi="宋体" w:cs="仿宋_GB2312" w:hint="eastAsia"/>
          <w:sz w:val="32"/>
          <w:szCs w:val="32"/>
          <w:shd w:val="clear" w:color="auto" w:fill="FFFFFF"/>
        </w:rPr>
        <w:t>份。</w:t>
      </w:r>
    </w:p>
    <w:p w:rsidR="00C45380" w:rsidRDefault="00C45380" w:rsidP="00C42416">
      <w:pPr>
        <w:pStyle w:val="NormalWeb"/>
        <w:widowControl/>
        <w:shd w:val="clear" w:color="auto" w:fill="FFFFFF"/>
        <w:spacing w:beforeAutospacing="0" w:afterAutospacing="0" w:line="580" w:lineRule="exact"/>
        <w:ind w:firstLineChars="200" w:firstLine="31680"/>
        <w:jc w:val="both"/>
        <w:rPr>
          <w:rFonts w:ascii="仿宋_GB2312" w:eastAsia="仿宋_GB2312" w:hAnsi="宋体" w:cs="Times New Roman"/>
          <w:sz w:val="32"/>
          <w:szCs w:val="32"/>
          <w:shd w:val="clear" w:color="auto" w:fill="FFFFFF"/>
        </w:rPr>
      </w:pPr>
      <w:r>
        <w:rPr>
          <w:rFonts w:ascii="仿宋_GB2312" w:eastAsia="仿宋_GB2312" w:hAnsi="Times New Roman" w:cs="仿宋_GB2312"/>
          <w:sz w:val="32"/>
          <w:szCs w:val="32"/>
          <w:shd w:val="clear" w:color="auto" w:fill="FFFFFF"/>
        </w:rPr>
        <w:t>2</w:t>
      </w:r>
      <w:r>
        <w:rPr>
          <w:rFonts w:ascii="仿宋_GB2312" w:eastAsia="仿宋_GB2312" w:hAnsi="宋体" w:cs="仿宋_GB2312" w:hint="eastAsia"/>
          <w:sz w:val="32"/>
          <w:szCs w:val="32"/>
          <w:shd w:val="clear" w:color="auto" w:fill="FFFFFF"/>
        </w:rPr>
        <w:t>．正在承担省或国家社科基金研究项目的负责人，以及同年度申报省社科基金其他类别项目的申报人不得申报“思政研究专项”课题，课题组成员不限。</w:t>
      </w:r>
    </w:p>
    <w:p w:rsidR="00C45380" w:rsidRDefault="00C45380" w:rsidP="00C42416">
      <w:pPr>
        <w:pStyle w:val="NormalWeb"/>
        <w:widowControl/>
        <w:shd w:val="clear" w:color="auto" w:fill="FFFFFF"/>
        <w:spacing w:beforeAutospacing="0" w:afterAutospacing="0" w:line="330" w:lineRule="atLeast"/>
        <w:ind w:firstLineChars="200" w:firstLine="31680"/>
        <w:jc w:val="both"/>
        <w:rPr>
          <w:rFonts w:ascii="仿宋_GB2312" w:eastAsia="仿宋_GB2312" w:hAnsi="Times New Roman" w:cs="Times New Roman"/>
          <w:sz w:val="32"/>
          <w:szCs w:val="32"/>
          <w:shd w:val="clear" w:color="auto" w:fill="FFFFFF"/>
        </w:rPr>
      </w:pPr>
      <w:r>
        <w:rPr>
          <w:rFonts w:ascii="仿宋_GB2312" w:eastAsia="仿宋_GB2312" w:hAnsi="Times New Roman" w:cs="仿宋_GB2312"/>
          <w:sz w:val="32"/>
          <w:szCs w:val="32"/>
          <w:shd w:val="clear" w:color="auto" w:fill="FFFFFF"/>
        </w:rPr>
        <w:t>3</w:t>
      </w:r>
      <w:r>
        <w:rPr>
          <w:rFonts w:ascii="仿宋_GB2312" w:eastAsia="仿宋_GB2312" w:hAnsi="宋体" w:cs="仿宋_GB2312" w:hint="eastAsia"/>
          <w:sz w:val="32"/>
          <w:szCs w:val="32"/>
          <w:shd w:val="clear" w:color="auto" w:fill="FFFFFF"/>
        </w:rPr>
        <w:t>．申报截止时间为</w:t>
      </w:r>
      <w:r>
        <w:rPr>
          <w:rFonts w:ascii="仿宋_GB2312" w:eastAsia="仿宋_GB2312" w:hAnsi="宋体" w:cs="仿宋_GB2312"/>
          <w:sz w:val="32"/>
          <w:szCs w:val="32"/>
          <w:shd w:val="clear" w:color="auto" w:fill="FFFFFF"/>
        </w:rPr>
        <w:t>3</w:t>
      </w:r>
      <w:r>
        <w:rPr>
          <w:rFonts w:ascii="仿宋_GB2312" w:eastAsia="仿宋_GB2312" w:hAnsi="宋体" w:cs="仿宋_GB2312" w:hint="eastAsia"/>
          <w:sz w:val="32"/>
          <w:szCs w:val="32"/>
          <w:shd w:val="clear" w:color="auto" w:fill="FFFFFF"/>
        </w:rPr>
        <w:t>月</w:t>
      </w:r>
      <w:r>
        <w:rPr>
          <w:rFonts w:ascii="仿宋_GB2312" w:eastAsia="仿宋_GB2312" w:hAnsi="宋体" w:cs="仿宋_GB2312"/>
          <w:sz w:val="32"/>
          <w:szCs w:val="32"/>
          <w:shd w:val="clear" w:color="auto" w:fill="FFFFFF"/>
        </w:rPr>
        <w:t>31</w:t>
      </w:r>
      <w:r>
        <w:rPr>
          <w:rFonts w:ascii="仿宋_GB2312" w:eastAsia="仿宋_GB2312" w:hAnsi="宋体" w:cs="仿宋_GB2312" w:hint="eastAsia"/>
          <w:sz w:val="32"/>
          <w:szCs w:val="32"/>
          <w:shd w:val="clear" w:color="auto" w:fill="FFFFFF"/>
        </w:rPr>
        <w:t>日。</w:t>
      </w:r>
      <w:r>
        <w:rPr>
          <w:rFonts w:ascii="仿宋_GB2312" w:eastAsia="仿宋_GB2312" w:hAnsi="宋体" w:cs="仿宋_GB2312"/>
          <w:sz w:val="32"/>
          <w:szCs w:val="32"/>
          <w:shd w:val="clear" w:color="auto" w:fill="FFFFFF"/>
        </w:rPr>
        <w:t>4</w:t>
      </w:r>
      <w:r>
        <w:rPr>
          <w:rFonts w:ascii="仿宋_GB2312" w:eastAsia="仿宋_GB2312" w:hAnsi="宋体" w:cs="仿宋_GB2312" w:hint="eastAsia"/>
          <w:sz w:val="32"/>
          <w:szCs w:val="32"/>
          <w:shd w:val="clear" w:color="auto" w:fill="FFFFFF"/>
        </w:rPr>
        <w:t>月</w:t>
      </w:r>
      <w:r>
        <w:rPr>
          <w:rFonts w:ascii="仿宋_GB2312" w:eastAsia="仿宋_GB2312" w:hAnsi="宋体" w:cs="仿宋_GB2312"/>
          <w:sz w:val="32"/>
          <w:szCs w:val="32"/>
          <w:shd w:val="clear" w:color="auto" w:fill="FFFFFF"/>
        </w:rPr>
        <w:t>8</w:t>
      </w:r>
      <w:r>
        <w:rPr>
          <w:rFonts w:ascii="仿宋_GB2312" w:eastAsia="仿宋_GB2312" w:hAnsi="宋体" w:cs="仿宋_GB2312" w:hint="eastAsia"/>
          <w:sz w:val="32"/>
          <w:szCs w:val="32"/>
          <w:shd w:val="clear" w:color="auto" w:fill="FFFFFF"/>
        </w:rPr>
        <w:t>日前由各申报单位经审核录入数据后统一将申报材料报送省社科规划办。</w:t>
      </w:r>
    </w:p>
    <w:p w:rsidR="00C45380" w:rsidRDefault="00C45380" w:rsidP="00C42416">
      <w:pPr>
        <w:pStyle w:val="NormalWeb"/>
        <w:widowControl/>
        <w:shd w:val="clear" w:color="auto" w:fill="FFFFFF"/>
        <w:spacing w:beforeAutospacing="0" w:afterAutospacing="0" w:line="580" w:lineRule="exact"/>
        <w:ind w:firstLineChars="200" w:firstLine="31680"/>
        <w:rPr>
          <w:rFonts w:ascii="黑体" w:eastAsia="黑体" w:hAnsi="Times New Roman" w:cs="Times New Roman"/>
          <w:sz w:val="32"/>
          <w:szCs w:val="32"/>
        </w:rPr>
      </w:pPr>
      <w:r>
        <w:rPr>
          <w:rFonts w:ascii="黑体" w:eastAsia="黑体" w:hAnsi="宋体" w:cs="黑体" w:hint="eastAsia"/>
          <w:sz w:val="32"/>
          <w:szCs w:val="32"/>
          <w:shd w:val="clear" w:color="auto" w:fill="FFFFFF"/>
        </w:rPr>
        <w:t>六、评审时间及评审方式</w:t>
      </w:r>
    </w:p>
    <w:p w:rsidR="00C45380" w:rsidRDefault="00C45380" w:rsidP="00C42416">
      <w:pPr>
        <w:pStyle w:val="NormalWeb"/>
        <w:widowControl/>
        <w:shd w:val="clear" w:color="auto" w:fill="FFFFFF"/>
        <w:spacing w:beforeAutospacing="0" w:afterAutospacing="0" w:line="580" w:lineRule="exact"/>
        <w:ind w:firstLineChars="200" w:firstLine="31680"/>
        <w:jc w:val="both"/>
        <w:rPr>
          <w:rFonts w:ascii="仿宋_GB2312" w:eastAsia="仿宋_GB2312" w:hAnsi="宋体" w:cs="Times New Roman"/>
          <w:sz w:val="32"/>
          <w:szCs w:val="32"/>
          <w:shd w:val="clear" w:color="auto" w:fill="FFFFFF"/>
        </w:rPr>
      </w:pPr>
      <w:r>
        <w:rPr>
          <w:rFonts w:ascii="仿宋_GB2312" w:eastAsia="仿宋_GB2312" w:hAnsi="宋体" w:cs="仿宋_GB2312" w:hint="eastAsia"/>
          <w:sz w:val="32"/>
          <w:szCs w:val="32"/>
          <w:shd w:val="clear" w:color="auto" w:fill="FFFFFF"/>
        </w:rPr>
        <w:t>评审时间及评审方式与</w:t>
      </w:r>
      <w:r>
        <w:rPr>
          <w:rFonts w:ascii="仿宋_GB2312" w:eastAsia="仿宋_GB2312" w:hAnsi="Times New Roman" w:cs="仿宋_GB2312"/>
          <w:sz w:val="32"/>
          <w:szCs w:val="32"/>
          <w:shd w:val="clear" w:color="auto" w:fill="FFFFFF"/>
        </w:rPr>
        <w:t>2018</w:t>
      </w:r>
      <w:r>
        <w:rPr>
          <w:rFonts w:ascii="仿宋_GB2312" w:eastAsia="仿宋_GB2312" w:hAnsi="宋体" w:cs="仿宋_GB2312" w:hint="eastAsia"/>
          <w:sz w:val="32"/>
          <w:szCs w:val="32"/>
          <w:shd w:val="clear" w:color="auto" w:fill="FFFFFF"/>
        </w:rPr>
        <w:t>年度省社科基金其它类项目相同。</w:t>
      </w:r>
    </w:p>
    <w:p w:rsidR="00C45380" w:rsidRDefault="00C45380" w:rsidP="00C42416">
      <w:pPr>
        <w:pStyle w:val="NormalWeb"/>
        <w:widowControl/>
        <w:shd w:val="clear" w:color="auto" w:fill="FFFFFF"/>
        <w:spacing w:beforeAutospacing="0" w:afterAutospacing="0" w:line="580" w:lineRule="exact"/>
        <w:ind w:firstLineChars="300" w:firstLine="31680"/>
        <w:rPr>
          <w:rFonts w:ascii="仿宋_GB2312" w:eastAsia="仿宋_GB2312" w:hAnsi="Times New Roman" w:cs="Times New Roman"/>
          <w:sz w:val="32"/>
          <w:szCs w:val="32"/>
          <w:shd w:val="clear" w:color="auto" w:fill="FFFFFF"/>
        </w:rPr>
      </w:pPr>
    </w:p>
    <w:p w:rsidR="00C45380" w:rsidRDefault="00C45380" w:rsidP="00C42416">
      <w:pPr>
        <w:pStyle w:val="NormalWeb"/>
        <w:widowControl/>
        <w:shd w:val="clear" w:color="auto" w:fill="FFFFFF"/>
        <w:spacing w:beforeAutospacing="0" w:afterAutospacing="0" w:line="580" w:lineRule="exact"/>
        <w:ind w:firstLineChars="300" w:firstLine="31680"/>
        <w:rPr>
          <w:rFonts w:ascii="仿宋_GB2312"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      </w:t>
      </w:r>
      <w:r>
        <w:rPr>
          <w:rFonts w:ascii="仿宋_GB2312" w:eastAsia="仿宋_GB2312" w:hAnsi="宋体" w:cs="仿宋_GB2312" w:hint="eastAsia"/>
          <w:sz w:val="32"/>
          <w:szCs w:val="32"/>
          <w:shd w:val="clear" w:color="auto" w:fill="FFFFFF"/>
        </w:rPr>
        <w:t>吉林省哲学社会科学规划基金办公室</w:t>
      </w:r>
    </w:p>
    <w:p w:rsidR="00C45380" w:rsidRDefault="00C45380" w:rsidP="00C42416">
      <w:pPr>
        <w:pStyle w:val="NormalWeb"/>
        <w:widowControl/>
        <w:shd w:val="clear" w:color="auto" w:fill="FFFFFF"/>
        <w:spacing w:beforeAutospacing="0" w:afterAutospacing="0" w:line="580" w:lineRule="exact"/>
        <w:ind w:firstLineChars="300" w:firstLine="31680"/>
        <w:rPr>
          <w:rFonts w:ascii="仿宋_GB2312" w:eastAsia="仿宋_GB2312" w:hAnsi="Times New Roman" w:cs="Times New Roman"/>
          <w:sz w:val="32"/>
          <w:szCs w:val="32"/>
        </w:rPr>
      </w:pPr>
      <w:r>
        <w:rPr>
          <w:rFonts w:ascii="仿宋_GB2312" w:eastAsia="仿宋_GB2312" w:hAnsi="宋体" w:cs="仿宋_GB2312" w:hint="eastAsia"/>
          <w:sz w:val="32"/>
          <w:szCs w:val="32"/>
          <w:shd w:val="clear" w:color="auto" w:fill="FFFFFF"/>
        </w:rPr>
        <w:t>吉林省</w:t>
      </w:r>
      <w:r>
        <w:rPr>
          <w:rStyle w:val="Strong"/>
          <w:rFonts w:ascii="仿宋_GB2312" w:eastAsia="仿宋_GB2312" w:hAnsi="宋体" w:cs="仿宋_GB2312" w:hint="eastAsia"/>
          <w:b w:val="0"/>
          <w:bCs w:val="0"/>
          <w:sz w:val="32"/>
          <w:szCs w:val="32"/>
          <w:shd w:val="clear" w:color="auto" w:fill="FFFFFF"/>
        </w:rPr>
        <w:t>高校思想政治工作研究专项课题</w:t>
      </w:r>
      <w:r>
        <w:rPr>
          <w:rFonts w:ascii="仿宋_GB2312" w:eastAsia="仿宋_GB2312" w:hAnsi="宋体" w:cs="仿宋_GB2312" w:hint="eastAsia"/>
          <w:sz w:val="32"/>
          <w:szCs w:val="32"/>
          <w:shd w:val="clear" w:color="auto" w:fill="FFFFFF"/>
        </w:rPr>
        <w:t>管理办公室</w:t>
      </w:r>
    </w:p>
    <w:p w:rsidR="00C45380" w:rsidRDefault="00C45380">
      <w:pPr>
        <w:pStyle w:val="NormalWeb"/>
        <w:widowControl/>
        <w:shd w:val="clear" w:color="auto" w:fill="FFFFFF"/>
        <w:spacing w:beforeAutospacing="0" w:afterAutospacing="0" w:line="580" w:lineRule="exact"/>
        <w:rPr>
          <w:rFonts w:ascii="仿宋_GB2312" w:eastAsia="仿宋_GB2312" w:hAnsi="宋体" w:cs="Times New Roman"/>
          <w:sz w:val="32"/>
          <w:szCs w:val="32"/>
          <w:shd w:val="clear" w:color="auto" w:fill="FFFFFF"/>
        </w:rPr>
      </w:pPr>
      <w:r>
        <w:rPr>
          <w:rFonts w:cs="Times New Roman"/>
          <w:shd w:val="clear" w:color="auto" w:fill="FFFFFF"/>
        </w:rPr>
        <w:t>              </w:t>
      </w:r>
      <w:r>
        <w:rPr>
          <w:rFonts w:ascii="仿宋_GB2312" w:eastAsia="仿宋_GB2312" w:hAnsi="宋体" w:cs="Times New Roman"/>
          <w:sz w:val="32"/>
          <w:szCs w:val="32"/>
          <w:shd w:val="clear" w:color="auto" w:fill="FFFFFF"/>
        </w:rPr>
        <w:t> </w:t>
      </w:r>
      <w:r>
        <w:rPr>
          <w:rFonts w:ascii="仿宋_GB2312" w:eastAsia="仿宋_GB2312" w:hAnsi="宋体" w:cs="仿宋_GB2312"/>
          <w:sz w:val="32"/>
          <w:szCs w:val="32"/>
          <w:shd w:val="clear" w:color="auto" w:fill="FFFFFF"/>
        </w:rPr>
        <w:t xml:space="preserve">               2017</w:t>
      </w:r>
      <w:r>
        <w:rPr>
          <w:rFonts w:ascii="仿宋_GB2312" w:eastAsia="仿宋_GB2312" w:hAnsi="宋体" w:cs="仿宋_GB2312" w:hint="eastAsia"/>
          <w:sz w:val="32"/>
          <w:szCs w:val="32"/>
          <w:shd w:val="clear" w:color="auto" w:fill="FFFFFF"/>
        </w:rPr>
        <w:t>年</w:t>
      </w:r>
      <w:r>
        <w:rPr>
          <w:rFonts w:ascii="仿宋_GB2312" w:eastAsia="仿宋_GB2312" w:hAnsi="宋体" w:cs="仿宋_GB2312"/>
          <w:sz w:val="32"/>
          <w:szCs w:val="32"/>
          <w:shd w:val="clear" w:color="auto" w:fill="FFFFFF"/>
        </w:rPr>
        <w:t>12</w:t>
      </w:r>
      <w:r>
        <w:rPr>
          <w:rFonts w:ascii="仿宋_GB2312" w:eastAsia="仿宋_GB2312" w:hAnsi="宋体" w:cs="仿宋_GB2312" w:hint="eastAsia"/>
          <w:sz w:val="32"/>
          <w:szCs w:val="32"/>
          <w:shd w:val="clear" w:color="auto" w:fill="FFFFFF"/>
        </w:rPr>
        <w:t>月</w:t>
      </w:r>
      <w:r>
        <w:rPr>
          <w:rFonts w:ascii="仿宋_GB2312" w:eastAsia="仿宋_GB2312" w:hAnsi="宋体" w:cs="仿宋_GB2312"/>
          <w:sz w:val="32"/>
          <w:szCs w:val="32"/>
          <w:shd w:val="clear" w:color="auto" w:fill="FFFFFF"/>
        </w:rPr>
        <w:t>25</w:t>
      </w:r>
      <w:r>
        <w:rPr>
          <w:rFonts w:ascii="仿宋_GB2312" w:eastAsia="仿宋_GB2312" w:hAnsi="宋体" w:cs="仿宋_GB2312" w:hint="eastAsia"/>
          <w:sz w:val="32"/>
          <w:szCs w:val="32"/>
          <w:shd w:val="clear" w:color="auto" w:fill="FFFFFF"/>
        </w:rPr>
        <w:t>日</w:t>
      </w:r>
    </w:p>
    <w:sectPr w:rsidR="00C45380" w:rsidSect="007F2B1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380" w:rsidRDefault="00C45380" w:rsidP="007F2B16">
      <w:pPr>
        <w:rPr>
          <w:rFonts w:cs="Times New Roman"/>
        </w:rPr>
      </w:pPr>
      <w:r>
        <w:rPr>
          <w:rFonts w:cs="Times New Roman"/>
        </w:rPr>
        <w:separator/>
      </w:r>
    </w:p>
  </w:endnote>
  <w:endnote w:type="continuationSeparator" w:id="1">
    <w:p w:rsidR="00C45380" w:rsidRDefault="00C45380" w:rsidP="007F2B1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380" w:rsidRDefault="00C45380">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5380" w:rsidRDefault="00C4538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380" w:rsidRDefault="00C45380" w:rsidP="007F2B16">
      <w:pPr>
        <w:rPr>
          <w:rFonts w:cs="Times New Roman"/>
        </w:rPr>
      </w:pPr>
      <w:r>
        <w:rPr>
          <w:rFonts w:cs="Times New Roman"/>
        </w:rPr>
        <w:separator/>
      </w:r>
    </w:p>
  </w:footnote>
  <w:footnote w:type="continuationSeparator" w:id="1">
    <w:p w:rsidR="00C45380" w:rsidRDefault="00C45380" w:rsidP="007F2B1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B16"/>
    <w:rsid w:val="00772CAB"/>
    <w:rsid w:val="007F2B16"/>
    <w:rsid w:val="00C42416"/>
    <w:rsid w:val="00C45380"/>
    <w:rsid w:val="00F769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B16"/>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B16"/>
    <w:rPr>
      <w:sz w:val="18"/>
      <w:szCs w:val="18"/>
    </w:rPr>
  </w:style>
  <w:style w:type="character" w:customStyle="1" w:styleId="BalloonTextChar">
    <w:name w:val="Balloon Text Char"/>
    <w:basedOn w:val="DefaultParagraphFont"/>
    <w:link w:val="BalloonText"/>
    <w:uiPriority w:val="99"/>
    <w:locked/>
    <w:rsid w:val="007F2B16"/>
    <w:rPr>
      <w:rFonts w:ascii="Calibri" w:hAnsi="Calibri" w:cs="Calibri"/>
      <w:kern w:val="2"/>
      <w:sz w:val="18"/>
      <w:szCs w:val="18"/>
    </w:rPr>
  </w:style>
  <w:style w:type="paragraph" w:styleId="Footer">
    <w:name w:val="footer"/>
    <w:basedOn w:val="Normal"/>
    <w:link w:val="FooterChar"/>
    <w:uiPriority w:val="99"/>
    <w:rsid w:val="007F2B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F2B16"/>
    <w:rPr>
      <w:rFonts w:ascii="Calibri" w:hAnsi="Calibri" w:cs="Calibri"/>
      <w:sz w:val="18"/>
      <w:szCs w:val="18"/>
    </w:rPr>
  </w:style>
  <w:style w:type="paragraph" w:styleId="NormalWeb">
    <w:name w:val="Normal (Web)"/>
    <w:basedOn w:val="Normal"/>
    <w:uiPriority w:val="99"/>
    <w:rsid w:val="007F2B16"/>
    <w:pPr>
      <w:spacing w:beforeAutospacing="1" w:afterAutospacing="1"/>
      <w:jc w:val="left"/>
    </w:pPr>
    <w:rPr>
      <w:kern w:val="0"/>
      <w:sz w:val="24"/>
      <w:szCs w:val="24"/>
    </w:rPr>
  </w:style>
  <w:style w:type="character" w:styleId="Strong">
    <w:name w:val="Strong"/>
    <w:basedOn w:val="DefaultParagraphFont"/>
    <w:uiPriority w:val="99"/>
    <w:qFormat/>
    <w:rsid w:val="007F2B16"/>
    <w:rPr>
      <w:b/>
      <w:bCs/>
    </w:rPr>
  </w:style>
  <w:style w:type="character" w:styleId="PageNumber">
    <w:name w:val="page number"/>
    <w:basedOn w:val="DefaultParagraphFont"/>
    <w:uiPriority w:val="99"/>
    <w:rsid w:val="007F2B16"/>
  </w:style>
  <w:style w:type="character" w:styleId="Hyperlink">
    <w:name w:val="Hyperlink"/>
    <w:basedOn w:val="DefaultParagraphFont"/>
    <w:uiPriority w:val="99"/>
    <w:rsid w:val="007F2B16"/>
    <w:rPr>
      <w:color w:val="0000FF"/>
      <w:u w:val="single"/>
    </w:rPr>
  </w:style>
  <w:style w:type="table" w:styleId="TableGrid">
    <w:name w:val="Table Grid"/>
    <w:basedOn w:val="TableNormal"/>
    <w:uiPriority w:val="99"/>
    <w:rsid w:val="007F2B1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
    <w:name w:val="Char Char1 Char Char Char Char Char Char Char"/>
    <w:basedOn w:val="Normal"/>
    <w:uiPriority w:val="99"/>
    <w:rsid w:val="007F2B16"/>
    <w:pPr>
      <w:widowControl/>
      <w:spacing w:after="160" w:line="240" w:lineRule="exact"/>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lpopss.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463</TotalTime>
  <Pages>3</Pages>
  <Words>198</Words>
  <Characters>1133</Characters>
  <Application>Microsoft Office Outlook</Application>
  <DocSecurity>0</DocSecurity>
  <Lines>0</Lines>
  <Paragraphs>0</Paragraphs>
  <ScaleCrop>false</ScaleCrop>
  <Company>吉林</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bxm</cp:lastModifiedBy>
  <cp:revision>17</cp:revision>
  <cp:lastPrinted>2017-12-28T04:44:00Z</cp:lastPrinted>
  <dcterms:created xsi:type="dcterms:W3CDTF">2017-03-14T01:29:00Z</dcterms:created>
  <dcterms:modified xsi:type="dcterms:W3CDTF">2017-12-29T02:41:00Z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