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/>
    <w:sdt>
      <w:sdtPr>
        <w:rPr>
          <w:rFonts w:ascii="宋体" w:hAnsi="宋体" w:eastAsia="宋体" w:cstheme="minorBidi"/>
          <w:kern w:val="2"/>
          <w:sz w:val="21"/>
          <w:szCs w:val="24"/>
          <w:lang w:val="en-US" w:eastAsia="zh-CN" w:bidi="ar-SA"/>
        </w:rPr>
        <w:id w:val="147479660"/>
        <w15:color w:val="DBDBDB"/>
        <w:docPartObj>
          <w:docPartGallery w:val="Table of Contents"/>
          <w:docPartUnique/>
        </w:docPartObj>
      </w:sdtPr>
      <w:sdtEndPr>
        <w:rPr>
          <w:rFonts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sdtEndPr>
      <w:sdtContent>
        <w:p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</w:pPr>
          <w:r>
            <w:rPr>
              <w:rFonts w:ascii="宋体" w:hAnsi="宋体" w:eastAsia="宋体"/>
              <w:sz w:val="21"/>
            </w:rPr>
            <w:t>目录</w:t>
          </w:r>
        </w:p>
        <w:p>
          <w:pPr>
            <w:pStyle w:val="5"/>
            <w:tabs>
              <w:tab w:val="right" w:leader="dot" w:pos="8306"/>
            </w:tabs>
          </w:pPr>
          <w:r>
            <w:fldChar w:fldCharType="begin"/>
          </w:r>
          <w:r>
            <w:instrText xml:space="preserve">TOC \o "1-1" \h \u </w:instrText>
          </w:r>
          <w:r>
            <w:fldChar w:fldCharType="separate"/>
          </w:r>
          <w:r>
            <w:fldChar w:fldCharType="begin"/>
          </w:r>
          <w:r>
            <w:instrText xml:space="preserve"> HYPERLINK \l _Toc6562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一、 注册</w:t>
          </w:r>
          <w:r>
            <w:tab/>
          </w:r>
          <w:r>
            <w:fldChar w:fldCharType="begin"/>
          </w:r>
          <w:r>
            <w:instrText xml:space="preserve"> PAGEREF _Toc6562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5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_Toc17497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二、 找回密码</w:t>
          </w:r>
          <w:r>
            <w:tab/>
          </w:r>
          <w:r>
            <w:fldChar w:fldCharType="begin"/>
          </w:r>
          <w:r>
            <w:instrText xml:space="preserve"> PAGEREF _Toc17497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5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_Toc15647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三、 登录</w:t>
          </w:r>
          <w:r>
            <w:tab/>
          </w:r>
          <w:r>
            <w:fldChar w:fldCharType="begin"/>
          </w:r>
          <w:r>
            <w:instrText xml:space="preserve"> PAGEREF _Toc15647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5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_Toc22203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四、 首页</w:t>
          </w:r>
          <w:r>
            <w:tab/>
          </w:r>
          <w:r>
            <w:fldChar w:fldCharType="begin"/>
          </w:r>
          <w:r>
            <w:instrText xml:space="preserve"> PAGEREF _Toc22203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5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_Toc29201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五、 个人中心</w:t>
          </w:r>
          <w:r>
            <w:tab/>
          </w:r>
          <w:r>
            <w:fldChar w:fldCharType="begin"/>
          </w:r>
          <w:r>
            <w:instrText xml:space="preserve"> PAGEREF _Toc29201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5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_Toc19390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六、 成果申报</w:t>
          </w:r>
          <w:r>
            <w:tab/>
          </w:r>
          <w:r>
            <w:fldChar w:fldCharType="begin"/>
          </w:r>
          <w:r>
            <w:instrText xml:space="preserve"> PAGEREF _Toc19390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r>
            <w:fldChar w:fldCharType="end"/>
          </w:r>
        </w:p>
      </w:sdtContent>
    </w:sdt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>
      <w:pPr>
        <w:pStyle w:val="2"/>
        <w:numPr>
          <w:ilvl w:val="0"/>
          <w:numId w:val="1"/>
        </w:numPr>
        <w:bidi w:val="0"/>
        <w:outlineLvl w:val="0"/>
        <w:rPr>
          <w:rFonts w:hint="eastAsia"/>
          <w:lang w:val="en-US" w:eastAsia="zh-CN"/>
        </w:rPr>
      </w:pPr>
      <w:bookmarkStart w:id="0" w:name="_Toc6562"/>
      <w:r>
        <w:rPr>
          <w:rFonts w:hint="eastAsia"/>
          <w:lang w:val="en-US" w:eastAsia="zh-CN"/>
        </w:rPr>
        <w:t>注册</w:t>
      </w:r>
      <w:bookmarkEnd w:id="0"/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71135" cy="3209290"/>
            <wp:effectExtent l="0" t="0" r="5715" b="1016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209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根据页面提示填写注册信息，身份证号码和真实姓名与身份证上相符合。</w:t>
      </w:r>
    </w:p>
    <w:p>
      <w:pPr>
        <w:numPr>
          <w:ilvl w:val="0"/>
          <w:numId w:val="2"/>
        </w:numPr>
        <w:rPr>
          <w:rFonts w:hint="eastAsia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初始密码为身份证号的后六位；</w:t>
      </w:r>
    </w:p>
    <w:p>
      <w:pPr>
        <w:numPr>
          <w:ilvl w:val="0"/>
          <w:numId w:val="2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联系电话必须是手机号码用于接收短信码，可用于登录；</w:t>
      </w:r>
    </w:p>
    <w:p>
      <w:pPr>
        <w:numPr>
          <w:ilvl w:val="0"/>
          <w:numId w:val="2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职称和申报单位支持模糊检索；</w:t>
      </w:r>
    </w:p>
    <w:p>
      <w:pPr>
        <w:numPr>
          <w:ilvl w:val="0"/>
          <w:numId w:val="2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短信码5分钟内有效；</w:t>
      </w:r>
    </w:p>
    <w:p>
      <w:pPr>
        <w:numPr>
          <w:ilvl w:val="0"/>
          <w:numId w:val="2"/>
        </w:numPr>
        <w:rPr>
          <w:rFonts w:hint="default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注册前请认真阅读注册协议</w:t>
      </w:r>
    </w:p>
    <w:p>
      <w:pPr>
        <w:pStyle w:val="2"/>
        <w:numPr>
          <w:ilvl w:val="0"/>
          <w:numId w:val="1"/>
        </w:numPr>
        <w:bidi w:val="0"/>
        <w:ind w:left="0" w:leftChars="0" w:firstLine="0" w:firstLineChars="0"/>
        <w:outlineLvl w:val="0"/>
        <w:rPr>
          <w:rFonts w:hint="eastAsia"/>
          <w:lang w:val="en-US" w:eastAsia="zh-CN"/>
        </w:rPr>
      </w:pPr>
      <w:bookmarkStart w:id="1" w:name="_Toc17497"/>
      <w:r>
        <w:rPr>
          <w:rFonts w:hint="eastAsia"/>
          <w:lang w:val="en-US" w:eastAsia="zh-CN"/>
        </w:rPr>
        <w:t>找回密码</w:t>
      </w:r>
      <w:bookmarkEnd w:id="1"/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63515" cy="2117725"/>
            <wp:effectExtent l="0" t="0" r="13335" b="1587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11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1、登录名称就是注册时填写的身份证号；</w:t>
      </w:r>
    </w:p>
    <w:p>
      <w:pPr>
        <w:numPr>
          <w:ilvl w:val="0"/>
          <w:numId w:val="0"/>
        </w:num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2、手机号码注册时填写的手机号吗；</w:t>
      </w:r>
    </w:p>
    <w:p/>
    <w:p>
      <w:pPr>
        <w:rPr>
          <w:rFonts w:hint="default" w:eastAsiaTheme="minorEastAsia"/>
          <w:lang w:val="en-US" w:eastAsia="zh-CN"/>
        </w:rPr>
      </w:pPr>
    </w:p>
    <w:p>
      <w:pPr>
        <w:pStyle w:val="2"/>
        <w:bidi w:val="0"/>
        <w:outlineLvl w:val="0"/>
        <w:rPr>
          <w:rFonts w:hint="default"/>
          <w:lang w:val="en-US" w:eastAsia="zh-CN"/>
        </w:rPr>
      </w:pPr>
      <w:bookmarkStart w:id="2" w:name="_Toc15647"/>
      <w:r>
        <w:rPr>
          <w:rFonts w:hint="eastAsia"/>
          <w:lang w:val="en-US" w:eastAsia="zh-CN"/>
        </w:rPr>
        <w:t>三、登录</w:t>
      </w:r>
      <w:bookmarkEnd w:id="2"/>
    </w:p>
    <w:p>
      <w:r>
        <w:drawing>
          <wp:inline distT="0" distB="0" distL="114300" distR="114300">
            <wp:extent cx="5265420" cy="2625725"/>
            <wp:effectExtent l="0" t="0" r="11430" b="3175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62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  <w:lang w:val="en-US" w:eastAsia="zh-CN"/>
        </w:rPr>
        <w:t>身份证号码与手机号均可登录。</w:t>
      </w:r>
    </w:p>
    <w:p>
      <w:pPr>
        <w:pStyle w:val="2"/>
        <w:bidi w:val="0"/>
        <w:outlineLvl w:val="0"/>
        <w:rPr>
          <w:rFonts w:hint="eastAsia"/>
          <w:lang w:val="en-US" w:eastAsia="zh-CN"/>
        </w:rPr>
      </w:pPr>
      <w:bookmarkStart w:id="3" w:name="_Toc22203"/>
      <w:r>
        <w:rPr>
          <w:rFonts w:hint="eastAsia"/>
          <w:lang w:val="en-US" w:eastAsia="zh-CN"/>
        </w:rPr>
        <w:t>四、首页</w:t>
      </w:r>
      <w:bookmarkEnd w:id="3"/>
    </w:p>
    <w:p/>
    <w:p>
      <w:r>
        <w:drawing>
          <wp:inline distT="0" distB="0" distL="114300" distR="114300">
            <wp:extent cx="5264150" cy="1920240"/>
            <wp:effectExtent l="0" t="0" r="12700" b="3810"/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920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左侧为菜单区域、右侧个人中心、中间查看通知公告</w:t>
      </w:r>
    </w:p>
    <w:p/>
    <w:p>
      <w:r>
        <w:drawing>
          <wp:inline distT="0" distB="0" distL="114300" distR="114300">
            <wp:extent cx="5266690" cy="1774825"/>
            <wp:effectExtent l="0" t="0" r="10160" b="15875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77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3"/>
        </w:numPr>
        <w:bidi w:val="0"/>
        <w:outlineLvl w:val="0"/>
        <w:rPr>
          <w:rFonts w:hint="eastAsia"/>
          <w:lang w:val="en-US" w:eastAsia="zh-CN"/>
        </w:rPr>
      </w:pPr>
      <w:bookmarkStart w:id="4" w:name="_Toc29201"/>
      <w:r>
        <w:rPr>
          <w:rFonts w:hint="eastAsia"/>
          <w:lang w:val="en-US" w:eastAsia="zh-CN"/>
        </w:rPr>
        <w:t>个人中心</w:t>
      </w:r>
      <w:bookmarkEnd w:id="4"/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进入个人中心后，可编辑个人头像、修改基本资料、申报信息、修改密码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1、修改基本资料</w:t>
      </w:r>
    </w:p>
    <w:p>
      <w:r>
        <w:drawing>
          <wp:inline distT="0" distB="0" distL="114300" distR="114300">
            <wp:extent cx="5266690" cy="1668145"/>
            <wp:effectExtent l="0" t="0" r="10160" b="825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668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numPr>
          <w:ilvl w:val="0"/>
          <w:numId w:val="4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变更手机号码时需要发送短信验证码</w:t>
      </w:r>
    </w:p>
    <w:p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>
      <w:r>
        <w:drawing>
          <wp:inline distT="0" distB="0" distL="114300" distR="114300">
            <wp:extent cx="5266690" cy="2071370"/>
            <wp:effectExtent l="0" t="0" r="10160" b="508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07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numPr>
          <w:ilvl w:val="0"/>
          <w:numId w:val="4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修改申报信息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r>
        <w:drawing>
          <wp:inline distT="0" distB="0" distL="114300" distR="114300">
            <wp:extent cx="5266690" cy="1901190"/>
            <wp:effectExtent l="0" t="0" r="10160" b="381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901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4、修改密码</w:t>
      </w:r>
    </w:p>
    <w:p>
      <w:r>
        <w:drawing>
          <wp:inline distT="0" distB="0" distL="114300" distR="114300">
            <wp:extent cx="5266690" cy="1958340"/>
            <wp:effectExtent l="0" t="0" r="10160" b="381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958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5、切换主题</w:t>
      </w:r>
    </w:p>
    <w:p/>
    <w:p>
      <w:r>
        <w:drawing>
          <wp:inline distT="0" distB="0" distL="114300" distR="114300">
            <wp:extent cx="5266690" cy="1774825"/>
            <wp:effectExtent l="0" t="0" r="10160" b="15875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77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选择喜欢的主题</w:t>
      </w:r>
    </w:p>
    <w:p>
      <w:r>
        <w:drawing>
          <wp:inline distT="0" distB="0" distL="114300" distR="114300">
            <wp:extent cx="5266690" cy="2197100"/>
            <wp:effectExtent l="0" t="0" r="10160" b="1270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19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6、退出登录</w:t>
      </w:r>
    </w:p>
    <w:p>
      <w:r>
        <w:drawing>
          <wp:inline distT="0" distB="0" distL="114300" distR="114300">
            <wp:extent cx="5266690" cy="1774825"/>
            <wp:effectExtent l="0" t="0" r="10160" b="15875"/>
            <wp:docPr id="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77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bidi w:val="0"/>
        <w:outlineLvl w:val="0"/>
        <w:rPr>
          <w:rFonts w:hint="default"/>
          <w:lang w:val="en-US" w:eastAsia="zh-CN"/>
        </w:rPr>
      </w:pPr>
      <w:bookmarkStart w:id="5" w:name="_Toc19390"/>
      <w:r>
        <w:rPr>
          <w:rFonts w:hint="eastAsia"/>
          <w:lang w:val="en-US" w:eastAsia="zh-CN"/>
        </w:rPr>
        <w:t>六、成果申报</w:t>
      </w:r>
      <w:bookmarkEnd w:id="5"/>
    </w:p>
    <w:p>
      <w:r>
        <w:drawing>
          <wp:inline distT="0" distB="0" distL="114300" distR="114300">
            <wp:extent cx="5266690" cy="1656715"/>
            <wp:effectExtent l="0" t="0" r="10160" b="63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656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届期默认为当前届期，点击申报按钮</w:t>
      </w:r>
    </w:p>
    <w:p>
      <w:pPr>
        <w:rPr>
          <w:rFonts w:hint="default"/>
          <w:lang w:val="en-US" w:eastAsia="zh-CN"/>
        </w:rPr>
      </w:pPr>
    </w:p>
    <w:p>
      <w:r>
        <w:drawing>
          <wp:inline distT="0" distB="0" distL="114300" distR="114300">
            <wp:extent cx="5268595" cy="2317750"/>
            <wp:effectExtent l="0" t="0" r="8255" b="635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31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1、提交点击后不能修改，提交到申报单位审核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2、标签页分为：申报须知、基本信息、社会评价、佐证材料、选择初评、合作者</w:t>
      </w:r>
    </w:p>
    <w:p>
      <w:pPr>
        <w:rPr>
          <w:rFonts w:hint="default"/>
          <w:lang w:val="en-US" w:eastAsia="zh-CN"/>
        </w:rPr>
      </w:pPr>
    </w:p>
    <w:p>
      <w:r>
        <w:drawing>
          <wp:inline distT="0" distB="0" distL="114300" distR="114300">
            <wp:extent cx="5266690" cy="2290445"/>
            <wp:effectExtent l="0" t="0" r="10160" b="1460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290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eastAsiaTheme="minorEastAsia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当标签上出现红点代表此标签内存在必填</w:t>
      </w:r>
    </w:p>
    <w:p>
      <w:r>
        <w:drawing>
          <wp:inline distT="0" distB="0" distL="114300" distR="114300">
            <wp:extent cx="5266690" cy="2389505"/>
            <wp:effectExtent l="0" t="0" r="10160" b="1079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89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根据相应提示完成正确的填写</w:t>
      </w:r>
    </w:p>
    <w:p>
      <w:r>
        <w:drawing>
          <wp:inline distT="0" distB="0" distL="114300" distR="114300">
            <wp:extent cx="5266055" cy="2496820"/>
            <wp:effectExtent l="0" t="0" r="10795" b="177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496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填写出版社或全文转载时，如果是</w:t>
      </w:r>
      <w:bookmarkStart w:id="6" w:name="_GoBack"/>
      <w:bookmarkEnd w:id="6"/>
      <w:r>
        <w:rPr>
          <w:rFonts w:hint="eastAsia"/>
          <w:lang w:val="en-US" w:eastAsia="zh-CN"/>
        </w:rPr>
        <w:t>重点出版时会有图示中的提现 选择相应的出版社即可</w:t>
      </w:r>
    </w:p>
    <w:p>
      <w:pPr>
        <w:rPr>
          <w:rFonts w:hint="default"/>
          <w:lang w:val="en-US" w:eastAsia="zh-CN"/>
        </w:rPr>
      </w:pPr>
    </w:p>
    <w:p>
      <w:r>
        <w:drawing>
          <wp:inline distT="0" distB="0" distL="114300" distR="114300">
            <wp:extent cx="5264150" cy="2279650"/>
            <wp:effectExtent l="0" t="0" r="12700" b="635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27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社会评价中填写一个字“无”代表此项没有，其他项在佐证材料中必须上传佐证扫描件</w:t>
      </w:r>
    </w:p>
    <w:p>
      <w:r>
        <w:drawing>
          <wp:inline distT="0" distB="0" distL="114300" distR="114300">
            <wp:extent cx="5266690" cy="2389505"/>
            <wp:effectExtent l="0" t="0" r="10160" b="1079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89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信息填写完点击提交按钮进行申报，提交后可下载申报表和相关材料提交给申报单位进行审核。</w:t>
      </w:r>
    </w:p>
    <w:p>
      <w:r>
        <w:drawing>
          <wp:inline distT="0" distB="0" distL="114300" distR="114300">
            <wp:extent cx="5266690" cy="2389505"/>
            <wp:effectExtent l="0" t="0" r="10160" b="1079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89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5EE8B05"/>
    <w:multiLevelType w:val="singleLevel"/>
    <w:tmpl w:val="F5EE8B05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15A41F03"/>
    <w:multiLevelType w:val="singleLevel"/>
    <w:tmpl w:val="15A41F03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2">
    <w:nsid w:val="19837D6F"/>
    <w:multiLevelType w:val="singleLevel"/>
    <w:tmpl w:val="19837D6F"/>
    <w:lvl w:ilvl="0" w:tentative="0">
      <w:start w:val="5"/>
      <w:numFmt w:val="chineseCounting"/>
      <w:suff w:val="nothing"/>
      <w:lvlText w:val="%1、"/>
      <w:lvlJc w:val="left"/>
      <w:rPr>
        <w:rFonts w:hint="eastAsia"/>
      </w:rPr>
    </w:lvl>
  </w:abstractNum>
  <w:abstractNum w:abstractNumId="3">
    <w:nsid w:val="2861224D"/>
    <w:multiLevelType w:val="singleLevel"/>
    <w:tmpl w:val="2861224D"/>
    <w:lvl w:ilvl="0" w:tentative="0">
      <w:start w:val="2"/>
      <w:numFmt w:val="decimal"/>
      <w:suff w:val="nothing"/>
      <w:lvlText w:val="%1、"/>
      <w:lvlJc w:val="left"/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4F40799"/>
    <w:rsid w:val="00AA08D6"/>
    <w:rsid w:val="06C003ED"/>
    <w:rsid w:val="07512AEC"/>
    <w:rsid w:val="0D5A69FF"/>
    <w:rsid w:val="109F7147"/>
    <w:rsid w:val="11555F6F"/>
    <w:rsid w:val="132B74BB"/>
    <w:rsid w:val="18BC5430"/>
    <w:rsid w:val="1C8406CF"/>
    <w:rsid w:val="1E9D6375"/>
    <w:rsid w:val="22086FDF"/>
    <w:rsid w:val="26FD2A15"/>
    <w:rsid w:val="29EA3B40"/>
    <w:rsid w:val="2B34639F"/>
    <w:rsid w:val="2BA45C0A"/>
    <w:rsid w:val="357E51ED"/>
    <w:rsid w:val="365A6347"/>
    <w:rsid w:val="39C102B7"/>
    <w:rsid w:val="403309BA"/>
    <w:rsid w:val="411379E5"/>
    <w:rsid w:val="44EB0C56"/>
    <w:rsid w:val="49240C86"/>
    <w:rsid w:val="4A16456D"/>
    <w:rsid w:val="4ECA0693"/>
    <w:rsid w:val="4FBD2C6F"/>
    <w:rsid w:val="5375244F"/>
    <w:rsid w:val="549D6998"/>
    <w:rsid w:val="589278FF"/>
    <w:rsid w:val="5AA22B85"/>
    <w:rsid w:val="5C1321D7"/>
    <w:rsid w:val="64BC130B"/>
    <w:rsid w:val="6BCC1BD5"/>
    <w:rsid w:val="6CB3492A"/>
    <w:rsid w:val="71D06F9F"/>
    <w:rsid w:val="734237EA"/>
    <w:rsid w:val="74F40799"/>
    <w:rsid w:val="7BB70D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5">
    <w:name w:val="WPSOffice手动目录 1"/>
    <w:qFormat/>
    <w:uiPriority w:val="0"/>
    <w:pPr>
      <w:ind w:leftChars="0"/>
    </w:pPr>
    <w:rPr>
      <w:rFonts w:asciiTheme="minorHAnsi" w:hAnsiTheme="minorHAnsi" w:eastAsiaTheme="minorEastAsia" w:cstheme="minorBidi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4" Type="http://schemas.openxmlformats.org/officeDocument/2006/relationships/fontTable" Target="fontTable.xml"/><Relationship Id="rId23" Type="http://schemas.openxmlformats.org/officeDocument/2006/relationships/numbering" Target="numbering.xml"/><Relationship Id="rId22" Type="http://schemas.openxmlformats.org/officeDocument/2006/relationships/customXml" Target="../customXml/item1.xml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Office_11.1.0.10132_F1E327BC-269C-435d-A152-05C5408002CA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2022-07-27T00:58:00Z</dcterms:created>
  <dc:creator>RAN</dc:creator>
  <cp:lastModifiedBy>RAN</cp:lastModifiedBy>
  <dcterms:modified xsi:type="dcterms:W3CDTF">2022-08-04T02:48:19Z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2052-11.1.0.10132</vt:lpwstr>
  </property>
</Properties>
</file>