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2731"/>
        <w:tblOverlap w:val="never"/>
        <w:tblW w:w="14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6467"/>
        <w:gridCol w:w="764"/>
        <w:gridCol w:w="2221"/>
        <w:gridCol w:w="982"/>
        <w:gridCol w:w="120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061" w:type="dxa"/>
            <w:gridSpan w:val="7"/>
            <w:tcBorders>
              <w:bottom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年度吉林省教育厅科学研究项目立项汇总表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一级学科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资助经费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基于改进GAN的多智能体系统轨迹预测研究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(0811)控制科学与工程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  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2.50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JJKH20211424KJ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严寒地区大掺量矿物掺合料混凝土的抗冻性研究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科技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(0814)土木工程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  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2.50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JJKH20211425KJ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基于品牌战略理念的吉林省冰雪旅游景观建构与创新对策研究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(1305)设计学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张纪尧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JJKH20211426SK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吉林省冰雪旅游产品（纪念品）设计与开发研究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(1305)设计学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  笑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JJKH20211427SK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吉林省高校艺术类专业创新成果市场转化研究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(1305)设计学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周妩怡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JJKH20211428SK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基于“BIM+VR”技术的环境设计方法及应用研究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(1305)设计学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吴晓磊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JJKH20211429SK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新时代高校“三全育人”综合改革工作建设的目标选择及其路径研究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思政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(0305)马克思主义理论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李贵海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JJKH20211430SZ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4" w:type="dxa"/>
            <w:tcBorders>
              <w:top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建筑类民办院校依托行业协会的校企合作实习就业模式研究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就业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(0401)教育学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张年友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JJKH20211431JY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</w:p>
    <w:p>
      <w:pPr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C3643"/>
    <w:rsid w:val="1B045BA9"/>
    <w:rsid w:val="5F7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510</Characters>
  <Lines>0</Lines>
  <Paragraphs>0</Paragraphs>
  <TotalTime>18</TotalTime>
  <ScaleCrop>false</ScaleCrop>
  <LinksUpToDate>false</LinksUpToDate>
  <CharactersWithSpaces>525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2021-01-24T11:08:00Z</dcterms:created>
  <dc:creator>大玲子</dc:creator>
  <cp:lastModifiedBy>大玲子</cp:lastModifiedBy>
  <dcterms:modified xsi:type="dcterms:W3CDTF">2021-01-24T13:15:44Z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